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D3C9" w14:textId="56F1E30E" w:rsidR="00783DEE" w:rsidRDefault="00B714AD">
      <w:r>
        <w:rPr>
          <w:noProof/>
        </w:rPr>
        <w:drawing>
          <wp:inline distT="0" distB="0" distL="0" distR="0" wp14:anchorId="3FC84CEB" wp14:editId="79108B67">
            <wp:extent cx="1695450" cy="82067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2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7"/>
        <w:gridCol w:w="929"/>
        <w:gridCol w:w="7"/>
        <w:gridCol w:w="7108"/>
      </w:tblGrid>
      <w:tr w:rsidR="00B714AD" w14:paraId="696D21B1" w14:textId="77777777" w:rsidTr="008C404F">
        <w:trPr>
          <w:trHeight w:val="300"/>
        </w:trPr>
        <w:tc>
          <w:tcPr>
            <w:tcW w:w="2571" w:type="dxa"/>
            <w:shd w:val="clear" w:color="auto" w:fill="0070C0"/>
          </w:tcPr>
          <w:p w14:paraId="1400E3E4" w14:textId="7698F398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  <w:r w:rsidRPr="00B714AD">
              <w:rPr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936" w:type="dxa"/>
            <w:gridSpan w:val="2"/>
            <w:shd w:val="clear" w:color="auto" w:fill="0070C0"/>
          </w:tcPr>
          <w:p w14:paraId="01336D96" w14:textId="77777777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115" w:type="dxa"/>
            <w:gridSpan w:val="2"/>
            <w:shd w:val="clear" w:color="auto" w:fill="0070C0"/>
          </w:tcPr>
          <w:p w14:paraId="2CFFB91C" w14:textId="30940583" w:rsidR="00B714AD" w:rsidRPr="00B714AD" w:rsidRDefault="46F33DDF">
            <w:pPr>
              <w:rPr>
                <w:b/>
                <w:bCs/>
                <w:color w:val="FFFFFF" w:themeColor="background1"/>
              </w:rPr>
            </w:pPr>
            <w:r w:rsidRPr="3FAC18AC">
              <w:rPr>
                <w:b/>
                <w:bCs/>
                <w:color w:val="FFFFFF" w:themeColor="background1"/>
              </w:rPr>
              <w:t xml:space="preserve">Community </w:t>
            </w:r>
            <w:r w:rsidR="00881CB7">
              <w:rPr>
                <w:b/>
                <w:bCs/>
                <w:color w:val="FFFFFF" w:themeColor="background1"/>
              </w:rPr>
              <w:t xml:space="preserve">Home </w:t>
            </w:r>
            <w:r w:rsidR="005F5FA3">
              <w:rPr>
                <w:b/>
                <w:bCs/>
                <w:color w:val="FFFFFF" w:themeColor="background1"/>
              </w:rPr>
              <w:t>First Coordinator</w:t>
            </w:r>
          </w:p>
        </w:tc>
      </w:tr>
      <w:tr w:rsidR="00B714AD" w14:paraId="420DD116" w14:textId="77777777" w:rsidTr="008C404F">
        <w:trPr>
          <w:trHeight w:val="300"/>
        </w:trPr>
        <w:tc>
          <w:tcPr>
            <w:tcW w:w="2571" w:type="dxa"/>
          </w:tcPr>
          <w:p w14:paraId="1AB26353" w14:textId="168C9692" w:rsidR="00B714AD" w:rsidRPr="00C75008" w:rsidRDefault="00B714AD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SALARY</w:t>
            </w:r>
            <w:r w:rsidR="00C75008"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4899250B" w14:textId="77777777" w:rsidR="00B714AD" w:rsidRDefault="00B714AD"/>
        </w:tc>
        <w:tc>
          <w:tcPr>
            <w:tcW w:w="7115" w:type="dxa"/>
            <w:gridSpan w:val="2"/>
          </w:tcPr>
          <w:p w14:paraId="362EF22F" w14:textId="7DEE264A" w:rsidR="00B714AD" w:rsidRDefault="00D905C8">
            <w:r>
              <w:t>£1</w:t>
            </w:r>
            <w:r w:rsidR="007E4F00">
              <w:t>8,252</w:t>
            </w:r>
            <w:r>
              <w:t xml:space="preserve"> (ROP </w:t>
            </w:r>
            <w:r w:rsidR="00BA797A">
              <w:t>£1</w:t>
            </w:r>
            <w:r w:rsidR="007E4F00">
              <w:t>3.50</w:t>
            </w:r>
            <w:r w:rsidR="00B339E2">
              <w:t xml:space="preserve"> per hour</w:t>
            </w:r>
            <w:r w:rsidR="00BA797A">
              <w:t>)</w:t>
            </w:r>
          </w:p>
        </w:tc>
      </w:tr>
      <w:tr w:rsidR="00B714AD" w14:paraId="1E52C771" w14:textId="77777777" w:rsidTr="008C404F">
        <w:trPr>
          <w:trHeight w:val="300"/>
        </w:trPr>
        <w:tc>
          <w:tcPr>
            <w:tcW w:w="2571" w:type="dxa"/>
          </w:tcPr>
          <w:p w14:paraId="271B14EE" w14:textId="2A791A89" w:rsidR="00B714AD" w:rsidRPr="00C75008" w:rsidRDefault="00B714AD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HOURS</w:t>
            </w:r>
            <w:r w:rsidR="00C75008"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54FEC36E" w14:textId="77777777" w:rsidR="00B714AD" w:rsidRDefault="00B714AD"/>
        </w:tc>
        <w:tc>
          <w:tcPr>
            <w:tcW w:w="7115" w:type="dxa"/>
            <w:gridSpan w:val="2"/>
          </w:tcPr>
          <w:p w14:paraId="4C9C2C0D" w14:textId="2A16475C" w:rsidR="00B714AD" w:rsidRDefault="00DD5A8C">
            <w:r>
              <w:t>2</w:t>
            </w:r>
            <w:r w:rsidR="007E4F00">
              <w:t>6</w:t>
            </w:r>
            <w:r w:rsidR="00633C73">
              <w:t xml:space="preserve"> </w:t>
            </w:r>
            <w:r w:rsidR="00CE7CD0">
              <w:t>hour</w:t>
            </w:r>
            <w:r>
              <w:t>s</w:t>
            </w:r>
            <w:r w:rsidR="00CE7CD0">
              <w:t xml:space="preserve"> per week</w:t>
            </w:r>
            <w:r w:rsidR="00BA0B59">
              <w:t xml:space="preserve"> </w:t>
            </w:r>
            <w:r w:rsidR="00A4406E">
              <w:t>(</w:t>
            </w:r>
            <w:r w:rsidR="007E4F00">
              <w:t>over min 4 days to include a Friday</w:t>
            </w:r>
            <w:r w:rsidR="00E60F51">
              <w:t>)</w:t>
            </w:r>
          </w:p>
        </w:tc>
      </w:tr>
      <w:tr w:rsidR="00163715" w14:paraId="72205645" w14:textId="77777777" w:rsidTr="008C404F">
        <w:trPr>
          <w:trHeight w:val="300"/>
        </w:trPr>
        <w:tc>
          <w:tcPr>
            <w:tcW w:w="2571" w:type="dxa"/>
          </w:tcPr>
          <w:p w14:paraId="05E4EE23" w14:textId="2CCC1C15" w:rsidR="00163715" w:rsidRPr="00C75008" w:rsidRDefault="00163715">
            <w:pPr>
              <w:rPr>
                <w:b/>
                <w:bCs/>
              </w:rPr>
            </w:pPr>
            <w:r>
              <w:rPr>
                <w:b/>
                <w:bCs/>
              </w:rPr>
              <w:t>CONTRACT:</w:t>
            </w:r>
          </w:p>
        </w:tc>
        <w:tc>
          <w:tcPr>
            <w:tcW w:w="936" w:type="dxa"/>
            <w:gridSpan w:val="2"/>
          </w:tcPr>
          <w:p w14:paraId="3A907335" w14:textId="77777777" w:rsidR="00163715" w:rsidRDefault="00163715"/>
        </w:tc>
        <w:tc>
          <w:tcPr>
            <w:tcW w:w="7115" w:type="dxa"/>
            <w:gridSpan w:val="2"/>
          </w:tcPr>
          <w:p w14:paraId="52A07E76" w14:textId="0416C4CE" w:rsidR="00163715" w:rsidRPr="00842FA2" w:rsidRDefault="007E4F00">
            <w:pPr>
              <w:rPr>
                <w:highlight w:val="yellow"/>
              </w:rPr>
            </w:pPr>
            <w:r>
              <w:t xml:space="preserve">8 </w:t>
            </w:r>
            <w:r w:rsidR="56491CB5" w:rsidRPr="000575CB">
              <w:t>months contract</w:t>
            </w:r>
            <w:r w:rsidR="00AD45C7" w:rsidRPr="000575CB">
              <w:t xml:space="preserve"> (possible extension</w:t>
            </w:r>
            <w:r w:rsidR="000E04DB" w:rsidRPr="000575CB">
              <w:t>)</w:t>
            </w:r>
          </w:p>
        </w:tc>
      </w:tr>
      <w:tr w:rsidR="00B714AD" w14:paraId="272F5DBA" w14:textId="77777777" w:rsidTr="008C404F">
        <w:trPr>
          <w:trHeight w:val="300"/>
        </w:trPr>
        <w:tc>
          <w:tcPr>
            <w:tcW w:w="2571" w:type="dxa"/>
          </w:tcPr>
          <w:p w14:paraId="68B9EFEC" w14:textId="02FBB5CB" w:rsidR="00B714AD" w:rsidRPr="00C75008" w:rsidRDefault="00B714AD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LOCATION</w:t>
            </w:r>
            <w:r w:rsidR="00C75008"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40362194" w14:textId="77777777" w:rsidR="00B714AD" w:rsidRDefault="00B714AD"/>
        </w:tc>
        <w:tc>
          <w:tcPr>
            <w:tcW w:w="7115" w:type="dxa"/>
            <w:gridSpan w:val="2"/>
          </w:tcPr>
          <w:p w14:paraId="77B2F35E" w14:textId="151F1933" w:rsidR="00DE3F78" w:rsidRDefault="00A85084">
            <w:r>
              <w:t xml:space="preserve">Remote </w:t>
            </w:r>
            <w:r w:rsidR="00320A33">
              <w:t xml:space="preserve">(home) </w:t>
            </w:r>
            <w:r>
              <w:t>working +</w:t>
            </w:r>
            <w:r w:rsidR="006471C5">
              <w:t xml:space="preserve"> travel</w:t>
            </w:r>
            <w:r w:rsidR="00885318">
              <w:t xml:space="preserve"> a</w:t>
            </w:r>
            <w:r w:rsidR="00F84300">
              <w:t xml:space="preserve">cross Cheshire West to support patient discharge from Countess of Chester </w:t>
            </w:r>
            <w:r w:rsidR="00420054">
              <w:t xml:space="preserve">Hospital </w:t>
            </w:r>
            <w:r w:rsidR="00F84300">
              <w:t>and Leighton Hospital</w:t>
            </w:r>
            <w:r w:rsidR="00A4406E">
              <w:t>.</w:t>
            </w:r>
          </w:p>
        </w:tc>
      </w:tr>
      <w:tr w:rsidR="00B714AD" w14:paraId="15F2F006" w14:textId="77777777" w:rsidTr="008C404F">
        <w:trPr>
          <w:trHeight w:val="300"/>
        </w:trPr>
        <w:tc>
          <w:tcPr>
            <w:tcW w:w="2571" w:type="dxa"/>
          </w:tcPr>
          <w:p w14:paraId="5F2B76B8" w14:textId="0D79CCD2" w:rsidR="00B714AD" w:rsidRPr="00C75008" w:rsidRDefault="00B714AD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ACCOUNTABLE TO</w:t>
            </w:r>
            <w:r w:rsidR="00C75008"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21765BFE" w14:textId="77777777" w:rsidR="00B714AD" w:rsidRDefault="00B714AD"/>
        </w:tc>
        <w:tc>
          <w:tcPr>
            <w:tcW w:w="7115" w:type="dxa"/>
            <w:gridSpan w:val="2"/>
          </w:tcPr>
          <w:p w14:paraId="54B3EF5F" w14:textId="2A09EA83" w:rsidR="00B714AD" w:rsidRDefault="00AC66F6">
            <w:r>
              <w:t>Service</w:t>
            </w:r>
            <w:r w:rsidR="00197044">
              <w:t>s</w:t>
            </w:r>
            <w:r>
              <w:t xml:space="preserve"> Manager</w:t>
            </w:r>
          </w:p>
        </w:tc>
      </w:tr>
      <w:tr w:rsidR="00617309" w14:paraId="5DB2E703" w14:textId="77777777" w:rsidTr="008C404F">
        <w:trPr>
          <w:trHeight w:val="300"/>
        </w:trPr>
        <w:tc>
          <w:tcPr>
            <w:tcW w:w="2571" w:type="dxa"/>
            <w:vMerge w:val="restart"/>
          </w:tcPr>
          <w:p w14:paraId="23EEC7DC" w14:textId="14B33DE1" w:rsidR="00617309" w:rsidRPr="00C75008" w:rsidRDefault="00617309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ROLE SUMMARY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1A7606CF" w14:textId="77777777" w:rsidR="00617309" w:rsidRDefault="00617309"/>
        </w:tc>
        <w:tc>
          <w:tcPr>
            <w:tcW w:w="7115" w:type="dxa"/>
            <w:gridSpan w:val="2"/>
          </w:tcPr>
          <w:p w14:paraId="2F6B13CD" w14:textId="7395089A" w:rsidR="00BF3C10" w:rsidRDefault="0036532E" w:rsidP="00BD5E37">
            <w:pPr>
              <w:rPr>
                <w:color w:val="FF0000"/>
              </w:rPr>
            </w:pPr>
            <w:r>
              <w:t xml:space="preserve"> </w:t>
            </w:r>
          </w:p>
          <w:p w14:paraId="705DBA82" w14:textId="77777777" w:rsidR="00BF3C10" w:rsidRPr="00BF3C10" w:rsidRDefault="00BF3C10" w:rsidP="00BF3C10">
            <w:r w:rsidRPr="00BF3C10">
              <w:t>Age UK Cheshire works with older people to support them in living their best life…</w:t>
            </w:r>
          </w:p>
          <w:p w14:paraId="56C8FE11" w14:textId="77777777" w:rsidR="00BF3C10" w:rsidRPr="00BF3C10" w:rsidRDefault="00BF3C10" w:rsidP="00BF3C10">
            <w:pPr>
              <w:numPr>
                <w:ilvl w:val="0"/>
                <w:numId w:val="6"/>
              </w:numPr>
            </w:pPr>
            <w:r w:rsidRPr="00BF3C10">
              <w:rPr>
                <w:b/>
                <w:bCs/>
              </w:rPr>
              <w:t>relieving loneliness</w:t>
            </w:r>
            <w:r w:rsidRPr="00BF3C10">
              <w:t>, so that older people feel connected,</w:t>
            </w:r>
          </w:p>
          <w:p w14:paraId="0E028AA6" w14:textId="77777777" w:rsidR="00CD3FA2" w:rsidRDefault="00BF3C10" w:rsidP="00BF3C10">
            <w:pPr>
              <w:numPr>
                <w:ilvl w:val="0"/>
                <w:numId w:val="6"/>
              </w:numPr>
            </w:pPr>
            <w:r w:rsidRPr="00BF3C10">
              <w:rPr>
                <w:b/>
                <w:bCs/>
              </w:rPr>
              <w:t>combatting poverty</w:t>
            </w:r>
            <w:r w:rsidRPr="00BF3C10">
              <w:t>, so that older people have enough to live on, and</w:t>
            </w:r>
          </w:p>
          <w:p w14:paraId="3CEFFC68" w14:textId="58E524F1" w:rsidR="00420054" w:rsidRPr="00CD3FA2" w:rsidRDefault="00BF3C10" w:rsidP="00706FE9">
            <w:pPr>
              <w:numPr>
                <w:ilvl w:val="0"/>
                <w:numId w:val="6"/>
              </w:numPr>
            </w:pPr>
            <w:r w:rsidRPr="00CD3FA2">
              <w:rPr>
                <w:b/>
                <w:bCs/>
              </w:rPr>
              <w:t>increasing independence</w:t>
            </w:r>
            <w:r w:rsidRPr="00BF3C10">
              <w:t>, so that older people can live the lives they want to lead</w:t>
            </w:r>
          </w:p>
        </w:tc>
      </w:tr>
      <w:tr w:rsidR="00617309" w14:paraId="2F495A1C" w14:textId="77777777" w:rsidTr="00291DEF">
        <w:trPr>
          <w:trHeight w:val="300"/>
        </w:trPr>
        <w:tc>
          <w:tcPr>
            <w:tcW w:w="2571" w:type="dxa"/>
            <w:vMerge/>
          </w:tcPr>
          <w:p w14:paraId="33555800" w14:textId="77777777" w:rsidR="00617309" w:rsidRDefault="00617309"/>
        </w:tc>
        <w:tc>
          <w:tcPr>
            <w:tcW w:w="936" w:type="dxa"/>
            <w:gridSpan w:val="2"/>
          </w:tcPr>
          <w:p w14:paraId="6C1DBFC7" w14:textId="77777777" w:rsidR="00617309" w:rsidRDefault="00617309"/>
        </w:tc>
        <w:tc>
          <w:tcPr>
            <w:tcW w:w="7115" w:type="dxa"/>
            <w:gridSpan w:val="2"/>
          </w:tcPr>
          <w:p w14:paraId="31C8AABD" w14:textId="61E0C33A" w:rsidR="00F00D33" w:rsidRDefault="00F00D33" w:rsidP="00F00D33">
            <w:r>
              <w:t xml:space="preserve">In this impactful role, you will support </w:t>
            </w:r>
            <w:r w:rsidR="00F71B8B">
              <w:t xml:space="preserve">older </w:t>
            </w:r>
            <w:r>
              <w:t>individuals and manage a</w:t>
            </w:r>
            <w:r w:rsidR="00F71B8B">
              <w:t>n active</w:t>
            </w:r>
            <w:r>
              <w:t xml:space="preserve"> caseload, ensuring the</w:t>
            </w:r>
            <w:r w:rsidR="00F71B8B">
              <w:t xml:space="preserve"> people we work with</w:t>
            </w:r>
            <w:r>
              <w:t xml:space="preserve"> receive personali</w:t>
            </w:r>
            <w:r w:rsidR="00F71B8B">
              <w:t>s</w:t>
            </w:r>
            <w:r>
              <w:t>ed and comprehensive assistance. Your responsibilities</w:t>
            </w:r>
            <w:r w:rsidR="00F71B8B">
              <w:t xml:space="preserve"> will</w:t>
            </w:r>
            <w:r>
              <w:t xml:space="preserve"> include conducting home visits for practical support, performing home hazard assessments, and facilitating a safe and comfortable homecoming after hospital discharge. You will be instrumental in maximi</w:t>
            </w:r>
            <w:r w:rsidR="004E58F5">
              <w:t>s</w:t>
            </w:r>
            <w:r>
              <w:t xml:space="preserve">ing clients' income through benefit checks and arranging essential home preparations. Regular welfare checks, both in-person and via phone, will be crucial to monitor and support the well-being and progress of </w:t>
            </w:r>
            <w:proofErr w:type="gramStart"/>
            <w:r>
              <w:t xml:space="preserve">each </w:t>
            </w:r>
            <w:r w:rsidR="004E58F5">
              <w:t>individual</w:t>
            </w:r>
            <w:proofErr w:type="gramEnd"/>
            <w:r>
              <w:t>.</w:t>
            </w:r>
          </w:p>
          <w:p w14:paraId="35770196" w14:textId="77777777" w:rsidR="004E58F5" w:rsidRPr="00F00D33" w:rsidRDefault="004E58F5" w:rsidP="00F00D33"/>
          <w:p w14:paraId="07ABC991" w14:textId="0FB95186" w:rsidR="004E58F5" w:rsidRPr="00F00D33" w:rsidRDefault="00F00D33" w:rsidP="00F00D33">
            <w:r w:rsidRPr="00F00D33">
              <w:t xml:space="preserve">This position also involves actively engaging </w:t>
            </w:r>
            <w:r w:rsidR="004E58F5">
              <w:t>people</w:t>
            </w:r>
            <w:r w:rsidRPr="00F00D33">
              <w:t xml:space="preserve"> </w:t>
            </w:r>
            <w:r w:rsidR="7483FEB6">
              <w:t xml:space="preserve">aged 55 plus </w:t>
            </w:r>
            <w:r w:rsidRPr="00F00D33">
              <w:t>with their community through local facilities and services, enhancing their quality of life. You will coordinate with other community sector organi</w:t>
            </w:r>
            <w:r w:rsidR="000F2345">
              <w:t>s</w:t>
            </w:r>
            <w:r w:rsidRPr="00F00D33">
              <w:t>ations to secure additional support, always prioriti</w:t>
            </w:r>
            <w:r w:rsidR="000F2345">
              <w:t>s</w:t>
            </w:r>
            <w:r w:rsidRPr="00F00D33">
              <w:t>ing the consent and preferences of the clients. This role is an opportunity to make a meaningful difference in the lives of individuals, offering vital support to those in need.</w:t>
            </w:r>
          </w:p>
          <w:p w14:paraId="4C5335F2" w14:textId="2E6DCB18" w:rsidR="00617309" w:rsidRDefault="00617309" w:rsidP="00C23DFF"/>
        </w:tc>
      </w:tr>
      <w:tr w:rsidR="00B714AD" w14:paraId="76062862" w14:textId="77777777" w:rsidTr="00291DEF">
        <w:trPr>
          <w:trHeight w:val="300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0070C0"/>
          </w:tcPr>
          <w:p w14:paraId="2C12ABCE" w14:textId="3607DB4B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  <w:r w:rsidRPr="00B714AD">
              <w:rPr>
                <w:b/>
                <w:bCs/>
                <w:color w:val="FFFFFF" w:themeColor="background1"/>
              </w:rPr>
              <w:t>JOB DESCRIPTION</w:t>
            </w:r>
          </w:p>
        </w:tc>
        <w:tc>
          <w:tcPr>
            <w:tcW w:w="936" w:type="dxa"/>
            <w:gridSpan w:val="2"/>
            <w:shd w:val="clear" w:color="auto" w:fill="0070C0"/>
          </w:tcPr>
          <w:p w14:paraId="6355CA30" w14:textId="77777777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115" w:type="dxa"/>
            <w:gridSpan w:val="2"/>
            <w:shd w:val="clear" w:color="auto" w:fill="0070C0"/>
          </w:tcPr>
          <w:p w14:paraId="6D3A70CC" w14:textId="77777777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</w:p>
        </w:tc>
      </w:tr>
      <w:tr w:rsidR="00494672" w14:paraId="7AD72621" w14:textId="77777777" w:rsidTr="00291DEF">
        <w:trPr>
          <w:trHeight w:val="30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F72C" w14:textId="78F3787E" w:rsidR="00494672" w:rsidRPr="00C75008" w:rsidRDefault="00494672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SERVICE DELIVERY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07A829AE" w14:textId="0B0A5379" w:rsidR="00494672" w:rsidRDefault="000F208F" w:rsidP="00EB7211">
            <w:r>
              <w:t>1</w:t>
            </w:r>
          </w:p>
        </w:tc>
        <w:tc>
          <w:tcPr>
            <w:tcW w:w="7115" w:type="dxa"/>
            <w:gridSpan w:val="2"/>
          </w:tcPr>
          <w:p w14:paraId="5953B1C1" w14:textId="3D3F1DDE" w:rsidR="00494672" w:rsidRPr="000F208F" w:rsidRDefault="00761FAF" w:rsidP="000F20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</w:t>
            </w:r>
            <w:r w:rsidR="00BF2565">
              <w:rPr>
                <w:rFonts w:eastAsia="Times New Roman"/>
              </w:rPr>
              <w:t xml:space="preserve">receive referrals </w:t>
            </w:r>
            <w:r w:rsidR="4F16890E" w:rsidRPr="0414CC47">
              <w:rPr>
                <w:rFonts w:eastAsia="Times New Roman"/>
              </w:rPr>
              <w:t xml:space="preserve">from a variety of health and social care </w:t>
            </w:r>
            <w:r w:rsidR="28869765" w:rsidRPr="0414CC47">
              <w:rPr>
                <w:rFonts w:eastAsia="Times New Roman"/>
              </w:rPr>
              <w:t xml:space="preserve">professionals </w:t>
            </w:r>
            <w:r w:rsidR="00BF2565">
              <w:rPr>
                <w:rFonts w:eastAsia="Times New Roman"/>
              </w:rPr>
              <w:t xml:space="preserve">and </w:t>
            </w:r>
            <w:r>
              <w:rPr>
                <w:rFonts w:eastAsia="Times New Roman"/>
              </w:rPr>
              <w:t>manage a caseload of clients ensuring that they receive appropriate support and services.</w:t>
            </w:r>
            <w:r w:rsidR="00ED746B" w:rsidRPr="000F208F">
              <w:rPr>
                <w:rFonts w:eastAsia="Times New Roman"/>
              </w:rPr>
              <w:t xml:space="preserve"> </w:t>
            </w:r>
          </w:p>
        </w:tc>
      </w:tr>
      <w:tr w:rsidR="00CA10F3" w14:paraId="0AADE58F" w14:textId="77777777" w:rsidTr="00291DEF">
        <w:trPr>
          <w:trHeight w:val="300"/>
        </w:trPr>
        <w:tc>
          <w:tcPr>
            <w:tcW w:w="2571" w:type="dxa"/>
            <w:vMerge/>
          </w:tcPr>
          <w:p w14:paraId="36691185" w14:textId="77777777" w:rsidR="00CA10F3" w:rsidRPr="00C75008" w:rsidRDefault="00CA10F3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77D1E618" w14:textId="4C4C490F" w:rsidR="00CA10F3" w:rsidRDefault="00CA10F3" w:rsidP="00FD14F7">
            <w:r>
              <w:t>2</w:t>
            </w:r>
          </w:p>
        </w:tc>
        <w:tc>
          <w:tcPr>
            <w:tcW w:w="7115" w:type="dxa"/>
            <w:gridSpan w:val="2"/>
          </w:tcPr>
          <w:p w14:paraId="4A752233" w14:textId="35D1878E" w:rsidR="00CA10F3" w:rsidRPr="00D421F1" w:rsidRDefault="00CA10F3" w:rsidP="000F208F">
            <w:pPr>
              <w:rPr>
                <w:rFonts w:eastAsia="Times New Roman"/>
                <w:color w:val="FF0000"/>
              </w:rPr>
            </w:pPr>
            <w:r w:rsidRPr="0414CC47">
              <w:rPr>
                <w:rFonts w:eastAsia="Times New Roman"/>
              </w:rPr>
              <w:t>T</w:t>
            </w:r>
            <w:r w:rsidR="00FE0EA0" w:rsidRPr="0414CC47">
              <w:rPr>
                <w:rFonts w:eastAsia="Times New Roman"/>
              </w:rPr>
              <w:t>o</w:t>
            </w:r>
            <w:r w:rsidR="2B7EE70C" w:rsidRPr="0414CC47">
              <w:rPr>
                <w:rFonts w:eastAsia="Times New Roman"/>
              </w:rPr>
              <w:t xml:space="preserve"> arrange and </w:t>
            </w:r>
            <w:r w:rsidR="00EF0017">
              <w:rPr>
                <w:rFonts w:eastAsia="Times New Roman"/>
              </w:rPr>
              <w:t>conduct home visits to provide low level practical support</w:t>
            </w:r>
            <w:r w:rsidR="008A2419">
              <w:rPr>
                <w:rFonts w:eastAsia="Times New Roman"/>
              </w:rPr>
              <w:t xml:space="preserve"> and a safe return home from </w:t>
            </w:r>
            <w:r w:rsidR="3CEB2A26" w:rsidRPr="0414CC47">
              <w:rPr>
                <w:rFonts w:eastAsia="Times New Roman"/>
              </w:rPr>
              <w:t>hospital</w:t>
            </w:r>
            <w:r w:rsidR="008A2419" w:rsidRPr="0414CC47">
              <w:rPr>
                <w:rFonts w:eastAsia="Times New Roman"/>
              </w:rPr>
              <w:t xml:space="preserve"> </w:t>
            </w:r>
            <w:r w:rsidR="008A2419">
              <w:rPr>
                <w:rFonts w:eastAsia="Times New Roman"/>
              </w:rPr>
              <w:t>discharge.</w:t>
            </w:r>
          </w:p>
        </w:tc>
      </w:tr>
      <w:tr w:rsidR="00494672" w14:paraId="6BDF67DF" w14:textId="77777777" w:rsidTr="00291DEF">
        <w:trPr>
          <w:trHeight w:val="300"/>
        </w:trPr>
        <w:tc>
          <w:tcPr>
            <w:tcW w:w="2571" w:type="dxa"/>
            <w:vMerge/>
          </w:tcPr>
          <w:p w14:paraId="41A5DAED" w14:textId="77777777" w:rsidR="00494672" w:rsidRPr="00C75008" w:rsidRDefault="00494672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12CC903D" w14:textId="5657DD6A" w:rsidR="00494672" w:rsidRDefault="00C65F8D" w:rsidP="00FD14F7">
            <w:r>
              <w:t>3</w:t>
            </w:r>
          </w:p>
        </w:tc>
        <w:tc>
          <w:tcPr>
            <w:tcW w:w="7115" w:type="dxa"/>
            <w:gridSpan w:val="2"/>
          </w:tcPr>
          <w:p w14:paraId="4CC63B57" w14:textId="0E99AD1D" w:rsidR="00494672" w:rsidRPr="000F208F" w:rsidRDefault="00CC0096" w:rsidP="000F208F">
            <w:r>
              <w:t>Carry out a home hazard assessment to identify potential household hazards and health-related</w:t>
            </w:r>
            <w:r w:rsidR="0044679B">
              <w:t xml:space="preserve"> concerns such as vision, hearing</w:t>
            </w:r>
            <w:r w:rsidR="7440747F">
              <w:t xml:space="preserve"> and</w:t>
            </w:r>
            <w:r w:rsidR="0044679B">
              <w:t xml:space="preserve"> medication </w:t>
            </w:r>
            <w:r w:rsidR="00A3038D">
              <w:t>and make onward referrals for support identified.</w:t>
            </w:r>
          </w:p>
        </w:tc>
      </w:tr>
      <w:tr w:rsidR="00FF0CAA" w14:paraId="3E184AEA" w14:textId="77777777" w:rsidTr="00291DEF">
        <w:trPr>
          <w:trHeight w:val="300"/>
        </w:trPr>
        <w:tc>
          <w:tcPr>
            <w:tcW w:w="2571" w:type="dxa"/>
            <w:vMerge/>
          </w:tcPr>
          <w:p w14:paraId="11081752" w14:textId="77777777" w:rsidR="00FF0CAA" w:rsidRPr="00C75008" w:rsidRDefault="00FF0CAA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7E735AA9" w14:textId="71C6058A" w:rsidR="00FF0CAA" w:rsidRDefault="00971DD9" w:rsidP="00FD14F7">
            <w:r>
              <w:t>4</w:t>
            </w:r>
          </w:p>
        </w:tc>
        <w:tc>
          <w:tcPr>
            <w:tcW w:w="7115" w:type="dxa"/>
            <w:gridSpan w:val="2"/>
          </w:tcPr>
          <w:p w14:paraId="2A69F63D" w14:textId="3350F7EC" w:rsidR="00FF0CAA" w:rsidRDefault="00526388" w:rsidP="000F208F">
            <w:r>
              <w:t>Ensure people receive a b</w:t>
            </w:r>
            <w:r w:rsidR="00073C9D">
              <w:t>e</w:t>
            </w:r>
            <w:r>
              <w:t xml:space="preserve">nefit check </w:t>
            </w:r>
            <w:r w:rsidR="06F0058A">
              <w:t>and support with form filling</w:t>
            </w:r>
            <w:r>
              <w:t xml:space="preserve"> to maximise their income, </w:t>
            </w:r>
            <w:proofErr w:type="gramStart"/>
            <w:r>
              <w:t>taking into account</w:t>
            </w:r>
            <w:proofErr w:type="gramEnd"/>
            <w:r>
              <w:t xml:space="preserve"> any changes in health</w:t>
            </w:r>
            <w:r w:rsidR="00073C9D">
              <w:t xml:space="preserve"> and social issues.</w:t>
            </w:r>
          </w:p>
        </w:tc>
      </w:tr>
      <w:tr w:rsidR="00494672" w14:paraId="5069AD7A" w14:textId="77777777" w:rsidTr="00291DEF">
        <w:trPr>
          <w:trHeight w:val="300"/>
        </w:trPr>
        <w:tc>
          <w:tcPr>
            <w:tcW w:w="2571" w:type="dxa"/>
            <w:vMerge/>
          </w:tcPr>
          <w:p w14:paraId="6E54886D" w14:textId="77777777" w:rsidR="00494672" w:rsidRPr="00C75008" w:rsidRDefault="00494672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3C02B45C" w14:textId="218A3B64" w:rsidR="00494672" w:rsidRDefault="25C836EB" w:rsidP="00FD14F7">
            <w:r>
              <w:t>5</w:t>
            </w:r>
          </w:p>
        </w:tc>
        <w:tc>
          <w:tcPr>
            <w:tcW w:w="7115" w:type="dxa"/>
            <w:gridSpan w:val="2"/>
          </w:tcPr>
          <w:p w14:paraId="4ECE0384" w14:textId="4BE81A1C" w:rsidR="00494672" w:rsidRPr="000F208F" w:rsidRDefault="008A1DC4" w:rsidP="000F208F">
            <w:r w:rsidRPr="000575CB">
              <w:t xml:space="preserve">Arranging (with the client’s permission) </w:t>
            </w:r>
            <w:r w:rsidR="6E4D7468">
              <w:t>a safe homecoming from hospital</w:t>
            </w:r>
            <w:r>
              <w:t xml:space="preserve">, to ensure </w:t>
            </w:r>
            <w:r w:rsidR="006F6EB2">
              <w:t xml:space="preserve">that </w:t>
            </w:r>
            <w:r w:rsidRPr="000575CB">
              <w:t xml:space="preserve">the house is warm, that there are </w:t>
            </w:r>
            <w:r w:rsidR="00A27213">
              <w:t xml:space="preserve">drinks and </w:t>
            </w:r>
            <w:r w:rsidRPr="00C116E3">
              <w:lastRenderedPageBreak/>
              <w:t xml:space="preserve">basics in the </w:t>
            </w:r>
            <w:r>
              <w:t>fridge</w:t>
            </w:r>
            <w:r w:rsidR="0001319E">
              <w:t>, and</w:t>
            </w:r>
            <w:r w:rsidR="0001319E" w:rsidRPr="00C116E3">
              <w:t xml:space="preserve"> the house is in good order</w:t>
            </w:r>
            <w:r w:rsidR="01EDDA08">
              <w:t xml:space="preserve"> and suitable for any change in needs following a hospital stay</w:t>
            </w:r>
            <w:r w:rsidR="0001319E" w:rsidRPr="00C116E3">
              <w:t>.</w:t>
            </w:r>
          </w:p>
        </w:tc>
      </w:tr>
      <w:tr w:rsidR="0071033E" w14:paraId="2AE987DB" w14:textId="77777777" w:rsidTr="00291DEF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45C1" w14:textId="77777777" w:rsidR="0071033E" w:rsidRPr="00C75008" w:rsidRDefault="0071033E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00F3E7D1" w14:textId="7D3331AF" w:rsidR="0071033E" w:rsidRDefault="40FBB1B2" w:rsidP="00FD14F7">
            <w:r>
              <w:t>6</w:t>
            </w:r>
          </w:p>
        </w:tc>
        <w:tc>
          <w:tcPr>
            <w:tcW w:w="7115" w:type="dxa"/>
            <w:gridSpan w:val="2"/>
          </w:tcPr>
          <w:p w14:paraId="2810E337" w14:textId="1F2EAD76" w:rsidR="0071033E" w:rsidRPr="000F208F" w:rsidRDefault="0001319E" w:rsidP="000F208F">
            <w:r>
              <w:t xml:space="preserve">Provide </w:t>
            </w:r>
            <w:r w:rsidR="008B1E87">
              <w:t>welfare call</w:t>
            </w:r>
            <w:r w:rsidR="00073C9D">
              <w:t>s</w:t>
            </w:r>
            <w:r w:rsidR="008B1E87">
              <w:t xml:space="preserve">, </w:t>
            </w:r>
            <w:r w:rsidR="002F5715">
              <w:t>contact either by phone or in person to check in on the person’s wellbeing, progress and to report any issues.</w:t>
            </w:r>
          </w:p>
        </w:tc>
      </w:tr>
      <w:tr w:rsidR="0071033E" w14:paraId="54673969" w14:textId="77777777" w:rsidTr="00291DEF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B0550" w14:textId="77777777" w:rsidR="0071033E" w:rsidRPr="00C75008" w:rsidRDefault="0071033E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1CE7C26E" w14:textId="515176C1" w:rsidR="0071033E" w:rsidRDefault="00FD14F7" w:rsidP="00FD14F7">
            <w:r>
              <w:t>7</w:t>
            </w:r>
          </w:p>
        </w:tc>
        <w:tc>
          <w:tcPr>
            <w:tcW w:w="7115" w:type="dxa"/>
            <w:gridSpan w:val="2"/>
          </w:tcPr>
          <w:p w14:paraId="021AACE3" w14:textId="015B36E9" w:rsidR="0071033E" w:rsidRPr="000F208F" w:rsidRDefault="004264FA" w:rsidP="000F208F">
            <w:pPr>
              <w:rPr>
                <w:rFonts w:eastAsia="Arial"/>
              </w:rPr>
            </w:pPr>
            <w:r>
              <w:t>Referring (with the permission of the client) to other agencies</w:t>
            </w:r>
            <w:r w:rsidR="002471E7">
              <w:t xml:space="preserve"> and services for additional support from other community sector organisations as appropriate.</w:t>
            </w:r>
            <w:r w:rsidR="008728B3">
              <w:t xml:space="preserve"> </w:t>
            </w:r>
            <w:r w:rsidR="008728B3" w:rsidRPr="3F480EA4">
              <w:rPr>
                <w:rFonts w:eastAsia="Arial"/>
              </w:rPr>
              <w:t xml:space="preserve">Focusing on reablement, increasing </w:t>
            </w:r>
            <w:r w:rsidR="00C80FD0" w:rsidRPr="3F480EA4">
              <w:rPr>
                <w:rFonts w:eastAsia="Arial"/>
              </w:rPr>
              <w:t>independence,</w:t>
            </w:r>
            <w:r w:rsidR="008728B3" w:rsidRPr="3F480EA4">
              <w:rPr>
                <w:rFonts w:eastAsia="Arial"/>
              </w:rPr>
              <w:t xml:space="preserve"> and reducing social isolation.</w:t>
            </w:r>
          </w:p>
        </w:tc>
      </w:tr>
      <w:tr w:rsidR="00C65F8D" w14:paraId="56D2B579" w14:textId="77777777" w:rsidTr="00291DEF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CC67B" w14:textId="77777777" w:rsidR="00C65F8D" w:rsidRPr="00C75008" w:rsidRDefault="00C65F8D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1F975A7E" w14:textId="7A0F9117" w:rsidR="00C65F8D" w:rsidRDefault="001500EF" w:rsidP="00206F3C">
            <w:r>
              <w:t>8</w:t>
            </w:r>
          </w:p>
        </w:tc>
        <w:tc>
          <w:tcPr>
            <w:tcW w:w="7115" w:type="dxa"/>
            <w:gridSpan w:val="2"/>
          </w:tcPr>
          <w:p w14:paraId="0C77465A" w14:textId="0BF2A5FB" w:rsidR="00C65F8D" w:rsidRDefault="00206F3C" w:rsidP="000F208F">
            <w:r>
              <w:t xml:space="preserve">To keep records of all </w:t>
            </w:r>
            <w:r w:rsidR="1FA8BCC2">
              <w:t xml:space="preserve">referrals and </w:t>
            </w:r>
            <w:r>
              <w:t>contact with clients within relevant IT system</w:t>
            </w:r>
            <w:r w:rsidR="00B2670C">
              <w:t>s.</w:t>
            </w:r>
          </w:p>
        </w:tc>
      </w:tr>
      <w:tr w:rsidR="0071033E" w14:paraId="3FEE5FB2" w14:textId="77777777" w:rsidTr="00291DEF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E9A94" w14:textId="77777777" w:rsidR="0071033E" w:rsidRPr="00C75008" w:rsidRDefault="0071033E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14:paraId="7A0D21EA" w14:textId="21FCD4D3" w:rsidR="0071033E" w:rsidRDefault="001500EF" w:rsidP="00206F3C">
            <w:r>
              <w:t>9</w:t>
            </w:r>
          </w:p>
        </w:tc>
        <w:tc>
          <w:tcPr>
            <w:tcW w:w="7115" w:type="dxa"/>
            <w:gridSpan w:val="2"/>
          </w:tcPr>
          <w:p w14:paraId="64DAFB7A" w14:textId="5A9B6641" w:rsidR="0071033E" w:rsidRPr="000F208F" w:rsidRDefault="008F53E0" w:rsidP="000F208F">
            <w:r>
              <w:t>To attend appropriate training and supervision sessions as required and report regularly to the Services Manager according to agreed standards.</w:t>
            </w:r>
          </w:p>
        </w:tc>
      </w:tr>
      <w:tr w:rsidR="00033E05" w14:paraId="6ABE665C" w14:textId="77777777" w:rsidTr="00291DEF">
        <w:trPr>
          <w:trHeight w:val="300"/>
        </w:trPr>
        <w:tc>
          <w:tcPr>
            <w:tcW w:w="2571" w:type="dxa"/>
            <w:vMerge w:val="restart"/>
            <w:tcBorders>
              <w:top w:val="single" w:sz="4" w:space="0" w:color="auto"/>
            </w:tcBorders>
          </w:tcPr>
          <w:p w14:paraId="730CC27D" w14:textId="7F828995" w:rsidR="00033E05" w:rsidRPr="00C75008" w:rsidRDefault="00033E05" w:rsidP="00033E05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PEOPLE:</w:t>
            </w:r>
          </w:p>
        </w:tc>
        <w:tc>
          <w:tcPr>
            <w:tcW w:w="936" w:type="dxa"/>
            <w:gridSpan w:val="2"/>
          </w:tcPr>
          <w:p w14:paraId="4B8E28F3" w14:textId="62D8423E" w:rsidR="00033E05" w:rsidRDefault="00033E05" w:rsidP="00033E05">
            <w:r>
              <w:t>1</w:t>
            </w:r>
          </w:p>
        </w:tc>
        <w:tc>
          <w:tcPr>
            <w:tcW w:w="7115" w:type="dxa"/>
            <w:gridSpan w:val="2"/>
          </w:tcPr>
          <w:p w14:paraId="27C5CFB7" w14:textId="214A6D86" w:rsidR="00033E05" w:rsidRDefault="00033E05" w:rsidP="00033E05">
            <w:r w:rsidRPr="00966A9F">
              <w:t>Contribute to a trusting, constructive and positive team spirit</w:t>
            </w:r>
            <w:r>
              <w:t>.</w:t>
            </w:r>
            <w:r w:rsidRPr="00966A9F">
              <w:t xml:space="preserve"> </w:t>
            </w:r>
          </w:p>
        </w:tc>
      </w:tr>
      <w:tr w:rsidR="00952BD8" w14:paraId="2773E970" w14:textId="77777777" w:rsidTr="00291DEF">
        <w:trPr>
          <w:trHeight w:val="300"/>
        </w:trPr>
        <w:tc>
          <w:tcPr>
            <w:tcW w:w="2571" w:type="dxa"/>
            <w:vMerge/>
          </w:tcPr>
          <w:p w14:paraId="5A05247A" w14:textId="77777777" w:rsidR="00952BD8" w:rsidRPr="00C75008" w:rsidRDefault="00952BD8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12554F43" w14:textId="24CF4654" w:rsidR="00952BD8" w:rsidRDefault="00952BD8" w:rsidP="00033E05">
            <w:r>
              <w:t>2</w:t>
            </w:r>
          </w:p>
        </w:tc>
        <w:tc>
          <w:tcPr>
            <w:tcW w:w="7115" w:type="dxa"/>
            <w:gridSpan w:val="2"/>
          </w:tcPr>
          <w:p w14:paraId="6DCE893D" w14:textId="115626EF" w:rsidR="00952BD8" w:rsidRPr="00966A9F" w:rsidRDefault="00A90FB2" w:rsidP="00033E05">
            <w:r>
              <w:t>C</w:t>
            </w:r>
            <w:r w:rsidR="00BE7CCF">
              <w:t>ommunicate effectively with a range of stakeholders.</w:t>
            </w:r>
          </w:p>
        </w:tc>
      </w:tr>
      <w:tr w:rsidR="00033E05" w14:paraId="7DB81C9E" w14:textId="77777777" w:rsidTr="00291DEF">
        <w:trPr>
          <w:trHeight w:val="300"/>
        </w:trPr>
        <w:tc>
          <w:tcPr>
            <w:tcW w:w="2571" w:type="dxa"/>
            <w:vMerge/>
          </w:tcPr>
          <w:p w14:paraId="0CE4DB5A" w14:textId="77777777" w:rsidR="00033E05" w:rsidRPr="00C75008" w:rsidRDefault="00033E05" w:rsidP="00033E05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42BFB98D" w14:textId="60B4C29E" w:rsidR="00033E05" w:rsidRDefault="00952BD8" w:rsidP="00033E05">
            <w:r>
              <w:t>3</w:t>
            </w:r>
          </w:p>
        </w:tc>
        <w:tc>
          <w:tcPr>
            <w:tcW w:w="7115" w:type="dxa"/>
            <w:gridSpan w:val="2"/>
          </w:tcPr>
          <w:p w14:paraId="503E365B" w14:textId="40C15D18" w:rsidR="00033E05" w:rsidRDefault="00033E05" w:rsidP="00033E05">
            <w:r w:rsidRPr="00966A9F">
              <w:t xml:space="preserve">Ensure that as a volunteering organisation and an employer, Age UK Cheshire respects its responsibilities under the Equality Act. </w:t>
            </w:r>
          </w:p>
        </w:tc>
      </w:tr>
      <w:tr w:rsidR="00F67AE2" w14:paraId="1BB27EFB" w14:textId="77777777" w:rsidTr="00291DEF">
        <w:trPr>
          <w:trHeight w:val="300"/>
        </w:trPr>
        <w:tc>
          <w:tcPr>
            <w:tcW w:w="2571" w:type="dxa"/>
            <w:vMerge w:val="restart"/>
          </w:tcPr>
          <w:p w14:paraId="26B0D258" w14:textId="4568C5E0" w:rsidR="00F67AE2" w:rsidRPr="00C75008" w:rsidRDefault="00F67AE2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GENERAL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68822F17" w14:textId="0944B123" w:rsidR="00F67AE2" w:rsidRDefault="00F67AE2">
            <w:r>
              <w:t>1</w:t>
            </w:r>
          </w:p>
        </w:tc>
        <w:tc>
          <w:tcPr>
            <w:tcW w:w="7115" w:type="dxa"/>
            <w:gridSpan w:val="2"/>
          </w:tcPr>
          <w:p w14:paraId="65557D3D" w14:textId="38985FC8" w:rsidR="00F67AE2" w:rsidRDefault="00F67AE2">
            <w:r w:rsidRPr="00093FF7">
              <w:t>Lead by example in living our organisational values.</w:t>
            </w:r>
          </w:p>
        </w:tc>
      </w:tr>
      <w:tr w:rsidR="00F67AE2" w14:paraId="26F8A268" w14:textId="77777777" w:rsidTr="00291DEF">
        <w:trPr>
          <w:trHeight w:val="300"/>
        </w:trPr>
        <w:tc>
          <w:tcPr>
            <w:tcW w:w="2571" w:type="dxa"/>
            <w:vMerge/>
          </w:tcPr>
          <w:p w14:paraId="6B4B6D37" w14:textId="77777777" w:rsidR="00F67AE2" w:rsidRPr="00C75008" w:rsidRDefault="00F67AE2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47A9BE15" w14:textId="5EC0267B" w:rsidR="00F67AE2" w:rsidRDefault="00EF4747">
            <w:r>
              <w:t>2</w:t>
            </w:r>
          </w:p>
        </w:tc>
        <w:tc>
          <w:tcPr>
            <w:tcW w:w="7115" w:type="dxa"/>
            <w:gridSpan w:val="2"/>
          </w:tcPr>
          <w:p w14:paraId="55EE0312" w14:textId="6B8D08A3" w:rsidR="00F67AE2" w:rsidRPr="00093FF7" w:rsidRDefault="00F67AE2">
            <w:r w:rsidRPr="00093FF7">
              <w:t>Commit to behave in an honest, fair, and ethical manner</w:t>
            </w:r>
          </w:p>
        </w:tc>
      </w:tr>
      <w:tr w:rsidR="00F67AE2" w14:paraId="2C60C9A4" w14:textId="77777777" w:rsidTr="00291DEF">
        <w:trPr>
          <w:trHeight w:val="300"/>
        </w:trPr>
        <w:tc>
          <w:tcPr>
            <w:tcW w:w="2571" w:type="dxa"/>
            <w:vMerge/>
          </w:tcPr>
          <w:p w14:paraId="1ABD5E8A" w14:textId="77777777" w:rsidR="00F67AE2" w:rsidRPr="00C75008" w:rsidRDefault="00F67AE2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6DE0855C" w14:textId="3505C542" w:rsidR="00F67AE2" w:rsidRDefault="00EF4747">
            <w:r>
              <w:t>3</w:t>
            </w:r>
          </w:p>
        </w:tc>
        <w:tc>
          <w:tcPr>
            <w:tcW w:w="7115" w:type="dxa"/>
            <w:gridSpan w:val="2"/>
          </w:tcPr>
          <w:p w14:paraId="59690139" w14:textId="1DC84617" w:rsidR="00F67AE2" w:rsidRDefault="00F67AE2" w:rsidP="002A0210">
            <w:r>
              <w:t xml:space="preserve">Self-reflect, assess strengths and </w:t>
            </w:r>
            <w:r w:rsidR="00116FB7">
              <w:t>weaknesses,</w:t>
            </w:r>
            <w:r>
              <w:t xml:space="preserve"> and take responsibility for</w:t>
            </w:r>
            <w:r w:rsidR="002A0210">
              <w:t xml:space="preserve"> </w:t>
            </w:r>
            <w:r>
              <w:t>own personal development.</w:t>
            </w:r>
          </w:p>
        </w:tc>
      </w:tr>
      <w:tr w:rsidR="00F67AE2" w14:paraId="50A1F49E" w14:textId="77777777" w:rsidTr="00291DEF">
        <w:trPr>
          <w:trHeight w:val="300"/>
        </w:trPr>
        <w:tc>
          <w:tcPr>
            <w:tcW w:w="2571" w:type="dxa"/>
            <w:vMerge/>
          </w:tcPr>
          <w:p w14:paraId="1C64A850" w14:textId="77777777" w:rsidR="00F67AE2" w:rsidRPr="00C75008" w:rsidRDefault="00F67AE2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5C99C14E" w14:textId="2FF72ACD" w:rsidR="00F67AE2" w:rsidRDefault="00EF4747">
            <w:r>
              <w:t>4</w:t>
            </w:r>
          </w:p>
        </w:tc>
        <w:tc>
          <w:tcPr>
            <w:tcW w:w="7115" w:type="dxa"/>
            <w:gridSpan w:val="2"/>
          </w:tcPr>
          <w:p w14:paraId="1199B42E" w14:textId="6B050EA6" w:rsidR="00F67AE2" w:rsidRDefault="00F67AE2">
            <w:r>
              <w:t>Undertake any other duties as required.</w:t>
            </w:r>
          </w:p>
        </w:tc>
      </w:tr>
      <w:tr w:rsidR="00B714AD" w14:paraId="30FB7CA4" w14:textId="77777777" w:rsidTr="00291DEF">
        <w:trPr>
          <w:trHeight w:val="300"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0070C0"/>
          </w:tcPr>
          <w:p w14:paraId="545A16E3" w14:textId="16D5583A" w:rsidR="00B714AD" w:rsidRPr="00C75008" w:rsidRDefault="00B714AD">
            <w:pPr>
              <w:rPr>
                <w:b/>
                <w:bCs/>
                <w:color w:val="FFFFFF" w:themeColor="background1"/>
              </w:rPr>
            </w:pPr>
            <w:r w:rsidRPr="00C75008">
              <w:rPr>
                <w:b/>
                <w:bCs/>
                <w:color w:val="FFFFFF" w:themeColor="background1"/>
              </w:rPr>
              <w:t>PERSON SPECIFICATION</w:t>
            </w:r>
          </w:p>
        </w:tc>
        <w:tc>
          <w:tcPr>
            <w:tcW w:w="936" w:type="dxa"/>
            <w:gridSpan w:val="2"/>
            <w:shd w:val="clear" w:color="auto" w:fill="0070C0"/>
          </w:tcPr>
          <w:p w14:paraId="1F2CEDC4" w14:textId="77777777" w:rsidR="00B714AD" w:rsidRPr="00506E16" w:rsidRDefault="00B714AD" w:rsidP="00DE32FC">
            <w:pPr>
              <w:pStyle w:val="ListParagraph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15" w:type="dxa"/>
            <w:gridSpan w:val="2"/>
            <w:shd w:val="clear" w:color="auto" w:fill="0070C0"/>
          </w:tcPr>
          <w:p w14:paraId="19AA2FE1" w14:textId="77777777" w:rsidR="00B714AD" w:rsidRPr="00B714AD" w:rsidRDefault="00B714AD">
            <w:pPr>
              <w:rPr>
                <w:b/>
                <w:bCs/>
                <w:color w:val="FFFFFF" w:themeColor="background1"/>
              </w:rPr>
            </w:pPr>
          </w:p>
        </w:tc>
      </w:tr>
      <w:tr w:rsidR="00EF4747" w14:paraId="0D5FEC1C" w14:textId="77777777" w:rsidTr="00291DEF">
        <w:trPr>
          <w:trHeight w:val="300"/>
        </w:trPr>
        <w:tc>
          <w:tcPr>
            <w:tcW w:w="2571" w:type="dxa"/>
            <w:tcBorders>
              <w:bottom w:val="nil"/>
            </w:tcBorders>
          </w:tcPr>
          <w:p w14:paraId="7E95CAFF" w14:textId="5FD4EB20" w:rsidR="00EF4747" w:rsidRPr="00C75008" w:rsidRDefault="00EF4747" w:rsidP="00B714AD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539985F5" w14:textId="01C64C12" w:rsidR="00EF4747" w:rsidRDefault="00EF4747" w:rsidP="00DE32FC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115" w:type="dxa"/>
            <w:gridSpan w:val="2"/>
          </w:tcPr>
          <w:p w14:paraId="3BF0EDA3" w14:textId="4C0AB33A" w:rsidR="00EF4747" w:rsidRPr="00C85FF0" w:rsidRDefault="00D55D3C" w:rsidP="00931AD0">
            <w:pPr>
              <w:ind w:right="-574"/>
              <w:rPr>
                <w:rFonts w:eastAsia="Times New Roman"/>
                <w:lang w:val="en-US"/>
              </w:rPr>
            </w:pPr>
            <w:r w:rsidRPr="00D55D3C">
              <w:rPr>
                <w:rFonts w:eastAsia="Times New Roman"/>
                <w:snapToGrid w:val="0"/>
                <w:lang w:val="en-US"/>
              </w:rPr>
              <w:t xml:space="preserve">Experience of working </w:t>
            </w:r>
            <w:r w:rsidR="00931AD0">
              <w:rPr>
                <w:rFonts w:eastAsia="Times New Roman"/>
                <w:snapToGrid w:val="0"/>
                <w:lang w:val="en-US"/>
              </w:rPr>
              <w:t>with the public</w:t>
            </w:r>
            <w:r w:rsidR="20A95EF4">
              <w:rPr>
                <w:rFonts w:eastAsia="Times New Roman"/>
                <w:snapToGrid w:val="0"/>
                <w:lang w:val="en-US"/>
              </w:rPr>
              <w:t>, ideally</w:t>
            </w:r>
            <w:r w:rsidR="23BB75DC">
              <w:rPr>
                <w:rFonts w:eastAsia="Times New Roman"/>
                <w:snapToGrid w:val="0"/>
                <w:lang w:val="en-US"/>
              </w:rPr>
              <w:t xml:space="preserve"> with knowledge</w:t>
            </w:r>
            <w:r w:rsidR="20A95EF4">
              <w:rPr>
                <w:rFonts w:eastAsia="Times New Roman"/>
                <w:snapToGrid w:val="0"/>
                <w:lang w:val="en-US"/>
              </w:rPr>
              <w:t xml:space="preserve"> in </w:t>
            </w:r>
          </w:p>
          <w:p w14:paraId="43B4E271" w14:textId="21BCBA59" w:rsidR="00EF4747" w:rsidRPr="00C85FF0" w:rsidRDefault="20A95EF4" w:rsidP="00931AD0">
            <w:pPr>
              <w:ind w:right="-574"/>
              <w:rPr>
                <w:rFonts w:eastAsia="Times New Roman"/>
                <w:lang w:val="en-US"/>
              </w:rPr>
            </w:pPr>
            <w:r w:rsidRPr="2FC1055D">
              <w:rPr>
                <w:rFonts w:eastAsia="Times New Roman"/>
                <w:lang w:val="en-US"/>
              </w:rPr>
              <w:t>assisting</w:t>
            </w:r>
            <w:r>
              <w:rPr>
                <w:rFonts w:eastAsia="Times New Roman"/>
                <w:snapToGrid w:val="0"/>
                <w:lang w:val="en-US"/>
              </w:rPr>
              <w:t xml:space="preserve"> and supporting people with various health conditions.</w:t>
            </w:r>
          </w:p>
        </w:tc>
      </w:tr>
      <w:tr w:rsidR="001D23C5" w14:paraId="2F76B00E" w14:textId="77777777" w:rsidTr="00291DEF">
        <w:trPr>
          <w:trHeight w:val="300"/>
        </w:trPr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14:paraId="35557D82" w14:textId="77777777" w:rsidR="001D23C5" w:rsidRPr="00C75008" w:rsidRDefault="001D23C5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2BBCA8F0" w14:textId="5B926541" w:rsidR="001D23C5" w:rsidRDefault="001D23C5" w:rsidP="00DE32FC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115" w:type="dxa"/>
            <w:gridSpan w:val="2"/>
          </w:tcPr>
          <w:p w14:paraId="7FA9C850" w14:textId="24DF35CC" w:rsidR="001D23C5" w:rsidRPr="00C85FF0" w:rsidRDefault="00DA04FA" w:rsidP="00C85FF0">
            <w:pPr>
              <w:pStyle w:val="DefaultText"/>
              <w:ind w:right="-574"/>
              <w:rPr>
                <w:rFonts w:ascii="Arial" w:hAnsi="Arial" w:cs="Arial"/>
                <w:sz w:val="22"/>
                <w:szCs w:val="22"/>
              </w:rPr>
            </w:pPr>
            <w:r w:rsidRPr="00C85FF0">
              <w:rPr>
                <w:rFonts w:ascii="Arial" w:hAnsi="Arial" w:cs="Arial"/>
                <w:sz w:val="22"/>
                <w:szCs w:val="22"/>
              </w:rPr>
              <w:t>Excellent interpersonal skills, with an ability to develop team working</w:t>
            </w:r>
          </w:p>
        </w:tc>
      </w:tr>
      <w:tr w:rsidR="00A21DEE" w14:paraId="102CBE20" w14:textId="77777777" w:rsidTr="00291DEF">
        <w:trPr>
          <w:trHeight w:val="300"/>
        </w:trPr>
        <w:tc>
          <w:tcPr>
            <w:tcW w:w="2571" w:type="dxa"/>
            <w:tcBorders>
              <w:top w:val="single" w:sz="4" w:space="0" w:color="auto"/>
              <w:bottom w:val="nil"/>
            </w:tcBorders>
          </w:tcPr>
          <w:p w14:paraId="5E382FA4" w14:textId="56D036F3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2C8885BD" w14:textId="1A74F49B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0C7F715D" w14:textId="6670F5A6" w:rsidR="00A21DEE" w:rsidRPr="00C85FF0" w:rsidRDefault="00432CA8" w:rsidP="00BF0766">
            <w:r>
              <w:t xml:space="preserve">Clear understanding of the issues affecting the lives of older people and their </w:t>
            </w:r>
            <w:proofErr w:type="spellStart"/>
            <w:r>
              <w:t>carers</w:t>
            </w:r>
            <w:proofErr w:type="spellEnd"/>
            <w:r>
              <w:t>.</w:t>
            </w:r>
          </w:p>
        </w:tc>
      </w:tr>
      <w:tr w:rsidR="00A21DEE" w14:paraId="36277941" w14:textId="77777777" w:rsidTr="00291DEF">
        <w:trPr>
          <w:trHeight w:val="300"/>
        </w:trPr>
        <w:tc>
          <w:tcPr>
            <w:tcW w:w="2571" w:type="dxa"/>
            <w:vMerge w:val="restart"/>
            <w:tcBorders>
              <w:top w:val="nil"/>
            </w:tcBorders>
          </w:tcPr>
          <w:p w14:paraId="7D34520B" w14:textId="77777777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5B3C7E5C" w14:textId="13D8AFFC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71C37D83" w14:textId="77777777" w:rsidR="00A167C1" w:rsidRDefault="0A0B985A" w:rsidP="00276608">
            <w:pPr>
              <w:pStyle w:val="DefaultText"/>
              <w:ind w:right="-574"/>
              <w:rPr>
                <w:rFonts w:ascii="Arial" w:hAnsi="Arial" w:cs="Arial"/>
                <w:sz w:val="22"/>
                <w:szCs w:val="22"/>
              </w:rPr>
            </w:pPr>
            <w:r w:rsidRPr="3F480EA4">
              <w:rPr>
                <w:rFonts w:ascii="Arial" w:hAnsi="Arial" w:cs="Arial"/>
                <w:sz w:val="22"/>
                <w:szCs w:val="22"/>
              </w:rPr>
              <w:t>A commitment to person-</w:t>
            </w:r>
            <w:proofErr w:type="spellStart"/>
            <w:r w:rsidRPr="3F480EA4">
              <w:rPr>
                <w:rFonts w:ascii="Arial" w:hAnsi="Arial" w:cs="Arial"/>
                <w:sz w:val="22"/>
                <w:szCs w:val="22"/>
              </w:rPr>
              <w:t>centred</w:t>
            </w:r>
            <w:proofErr w:type="spellEnd"/>
            <w:r w:rsidRPr="3F480EA4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="00A833B8">
              <w:rPr>
                <w:rFonts w:ascii="Arial" w:hAnsi="Arial" w:cs="Arial"/>
                <w:sz w:val="22"/>
                <w:szCs w:val="22"/>
              </w:rPr>
              <w:t xml:space="preserve"> with the ability to </w:t>
            </w:r>
            <w:r w:rsidR="00383ED8">
              <w:rPr>
                <w:rFonts w:ascii="Arial" w:hAnsi="Arial" w:cs="Arial"/>
                <w:sz w:val="22"/>
                <w:szCs w:val="22"/>
              </w:rPr>
              <w:t>understand</w:t>
            </w:r>
          </w:p>
          <w:p w14:paraId="3AC86DC2" w14:textId="73B2F61C" w:rsidR="00A21DEE" w:rsidRPr="00102D85" w:rsidRDefault="00383ED8" w:rsidP="00276608">
            <w:pPr>
              <w:pStyle w:val="DefaultText"/>
              <w:ind w:right="-5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121762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="71FDD52F" w:rsidRPr="3F480EA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2144D" w:rsidRPr="3F480EA4">
              <w:rPr>
                <w:rFonts w:ascii="Arial" w:hAnsi="Arial" w:cs="Arial"/>
                <w:sz w:val="22"/>
                <w:szCs w:val="22"/>
              </w:rPr>
              <w:t>consent and wishes of the individual.</w:t>
            </w:r>
          </w:p>
        </w:tc>
      </w:tr>
      <w:tr w:rsidR="00A21DEE" w14:paraId="1168CA5C" w14:textId="77777777" w:rsidTr="00291DEF">
        <w:trPr>
          <w:trHeight w:val="300"/>
        </w:trPr>
        <w:tc>
          <w:tcPr>
            <w:tcW w:w="2571" w:type="dxa"/>
            <w:vMerge/>
          </w:tcPr>
          <w:p w14:paraId="64FF972F" w14:textId="77777777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3C57CD1A" w14:textId="311A5E3E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43EDAF5D" w14:textId="0D47B8F9" w:rsidR="00AF2315" w:rsidRDefault="00182CCB" w:rsidP="00276608">
            <w:pPr>
              <w:pStyle w:val="DefaultText"/>
              <w:ind w:right="-5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77D5E">
              <w:rPr>
                <w:rFonts w:ascii="Arial" w:hAnsi="Arial" w:cs="Arial"/>
                <w:sz w:val="22"/>
                <w:szCs w:val="22"/>
              </w:rPr>
              <w:t>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  <w:r w:rsidR="00AF2315">
              <w:rPr>
                <w:rFonts w:ascii="Arial" w:hAnsi="Arial" w:cs="Arial"/>
                <w:sz w:val="22"/>
                <w:szCs w:val="22"/>
              </w:rPr>
              <w:t>, both written and oral, including case</w:t>
            </w:r>
          </w:p>
          <w:p w14:paraId="0F642EEC" w14:textId="6BFB8D2D" w:rsidR="00A21DEE" w:rsidRPr="00C85FF0" w:rsidRDefault="007C1EFA" w:rsidP="00276608">
            <w:pPr>
              <w:pStyle w:val="DefaultText"/>
              <w:ind w:right="-574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skills and experience of producing written reports.</w:t>
            </w:r>
          </w:p>
        </w:tc>
      </w:tr>
      <w:tr w:rsidR="00A21DEE" w14:paraId="45A480BD" w14:textId="77777777" w:rsidTr="00291DEF">
        <w:trPr>
          <w:trHeight w:val="300"/>
        </w:trPr>
        <w:tc>
          <w:tcPr>
            <w:tcW w:w="2571" w:type="dxa"/>
            <w:vMerge/>
          </w:tcPr>
          <w:p w14:paraId="3C4B80D1" w14:textId="77777777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379997E9" w14:textId="5B9E3C80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1A659226" w14:textId="17754964" w:rsidR="00A21DEE" w:rsidRPr="00C85FF0" w:rsidRDefault="000A78F5" w:rsidP="00276608">
            <w:pPr>
              <w:pStyle w:val="DefaultText"/>
              <w:ind w:right="-574"/>
              <w:rPr>
                <w:sz w:val="22"/>
                <w:szCs w:val="22"/>
              </w:rPr>
            </w:pPr>
            <w:r w:rsidRPr="00C85FF0">
              <w:rPr>
                <w:rFonts w:ascii="Arial" w:hAnsi="Arial" w:cs="Arial"/>
                <w:sz w:val="22"/>
                <w:szCs w:val="22"/>
              </w:rPr>
              <w:t>Good</w:t>
            </w:r>
            <w:r w:rsidR="003A18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A18ED">
              <w:rPr>
                <w:rFonts w:ascii="Arial" w:hAnsi="Arial" w:cs="Arial"/>
                <w:sz w:val="22"/>
                <w:szCs w:val="22"/>
              </w:rPr>
              <w:t>organi</w:t>
            </w:r>
            <w:r w:rsidR="00182CCB">
              <w:rPr>
                <w:rFonts w:ascii="Arial" w:hAnsi="Arial" w:cs="Arial"/>
                <w:sz w:val="22"/>
                <w:szCs w:val="22"/>
              </w:rPr>
              <w:t>s</w:t>
            </w:r>
            <w:r w:rsidR="003A18ED">
              <w:rPr>
                <w:rFonts w:ascii="Arial" w:hAnsi="Arial" w:cs="Arial"/>
                <w:sz w:val="22"/>
                <w:szCs w:val="22"/>
              </w:rPr>
              <w:t>ational</w:t>
            </w:r>
            <w:proofErr w:type="spellEnd"/>
            <w:r w:rsidR="003A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CCB">
              <w:rPr>
                <w:rFonts w:ascii="Arial" w:hAnsi="Arial" w:cs="Arial"/>
                <w:sz w:val="22"/>
                <w:szCs w:val="22"/>
              </w:rPr>
              <w:t>skills,</w:t>
            </w:r>
            <w:r w:rsidRPr="00C85FF0">
              <w:rPr>
                <w:rFonts w:ascii="Arial" w:hAnsi="Arial" w:cs="Arial"/>
                <w:sz w:val="22"/>
                <w:szCs w:val="22"/>
              </w:rPr>
              <w:t xml:space="preserve"> I.T. skills, including use of </w:t>
            </w:r>
            <w:r w:rsidR="00906464" w:rsidRPr="00C85FF0">
              <w:rPr>
                <w:rFonts w:ascii="Arial" w:hAnsi="Arial" w:cs="Arial"/>
                <w:sz w:val="22"/>
                <w:szCs w:val="22"/>
              </w:rPr>
              <w:t>databases.</w:t>
            </w:r>
          </w:p>
        </w:tc>
      </w:tr>
      <w:tr w:rsidR="00A21DEE" w14:paraId="2540FD36" w14:textId="77777777" w:rsidTr="00291DEF">
        <w:trPr>
          <w:trHeight w:val="300"/>
        </w:trPr>
        <w:tc>
          <w:tcPr>
            <w:tcW w:w="2571" w:type="dxa"/>
            <w:vMerge/>
          </w:tcPr>
          <w:p w14:paraId="2929E989" w14:textId="77777777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47F0F227" w14:textId="3D84131F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0186A3A7" w14:textId="1A3891F3" w:rsidR="00A21DEE" w:rsidRPr="00C85FF0" w:rsidRDefault="00233AA0" w:rsidP="00276608">
            <w:pPr>
              <w:pStyle w:val="DefaultText"/>
              <w:ind w:right="-574"/>
              <w:jc w:val="both"/>
              <w:rPr>
                <w:sz w:val="22"/>
                <w:szCs w:val="22"/>
              </w:rPr>
            </w:pPr>
            <w:r w:rsidRPr="00C85FF0">
              <w:rPr>
                <w:rFonts w:ascii="Arial" w:hAnsi="Arial" w:cs="Arial"/>
                <w:sz w:val="22"/>
                <w:szCs w:val="22"/>
              </w:rPr>
              <w:t>Commitment to equal opportunities and confidentiality</w:t>
            </w:r>
            <w:r w:rsidR="002766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1DEE" w14:paraId="0AE418AA" w14:textId="77777777" w:rsidTr="00291DEF">
        <w:trPr>
          <w:trHeight w:val="300"/>
        </w:trPr>
        <w:tc>
          <w:tcPr>
            <w:tcW w:w="2571" w:type="dxa"/>
            <w:vMerge/>
          </w:tcPr>
          <w:p w14:paraId="5711CC58" w14:textId="77777777" w:rsidR="00A21DEE" w:rsidRPr="00C75008" w:rsidRDefault="00A21DEE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60D93564" w14:textId="0EDE61E8" w:rsidR="00A21DEE" w:rsidRDefault="00A21DEE" w:rsidP="00DE32F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</w:tcPr>
          <w:p w14:paraId="3BB111D3" w14:textId="01472DCF" w:rsidR="00033612" w:rsidRDefault="00FE0EA0" w:rsidP="00276608">
            <w:pPr>
              <w:pStyle w:val="DefaultText"/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use of a car, full driving </w:t>
            </w:r>
            <w:proofErr w:type="spellStart"/>
            <w:r w:rsidRPr="61FFFAB6">
              <w:rPr>
                <w:rFonts w:ascii="Arial" w:hAnsi="Arial" w:cs="Arial"/>
                <w:sz w:val="22"/>
                <w:szCs w:val="22"/>
              </w:rPr>
              <w:t>licen</w:t>
            </w:r>
            <w:r w:rsidR="004E541B" w:rsidRPr="61FFFAB6">
              <w:rPr>
                <w:rFonts w:ascii="Arial" w:hAnsi="Arial" w:cs="Arial"/>
                <w:sz w:val="22"/>
                <w:szCs w:val="22"/>
              </w:rPr>
              <w:t>c</w:t>
            </w:r>
            <w:r w:rsidRPr="61FFFAB6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ability</w:t>
            </w:r>
            <w:r w:rsidR="00033612">
              <w:rPr>
                <w:rFonts w:ascii="Arial" w:hAnsi="Arial" w:cs="Arial"/>
                <w:sz w:val="22"/>
                <w:szCs w:val="22"/>
              </w:rPr>
              <w:t xml:space="preserve"> to travel across </w:t>
            </w:r>
          </w:p>
          <w:p w14:paraId="07E22CFA" w14:textId="68A86599" w:rsidR="00A21DEE" w:rsidRPr="00FE0EA0" w:rsidRDefault="00033612" w:rsidP="00276608">
            <w:pPr>
              <w:pStyle w:val="DefaultText"/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Cheshire West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on a daily basis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21DEE" w14:paraId="784FC7FE" w14:textId="77777777" w:rsidTr="00291DEF">
        <w:trPr>
          <w:trHeight w:val="300"/>
        </w:trPr>
        <w:tc>
          <w:tcPr>
            <w:tcW w:w="2571" w:type="dxa"/>
            <w:shd w:val="clear" w:color="auto" w:fill="0070C0"/>
          </w:tcPr>
          <w:p w14:paraId="442A00F3" w14:textId="0A4B6AF8" w:rsidR="00A21DEE" w:rsidRPr="00C75008" w:rsidRDefault="00A21DEE" w:rsidP="00A21DEE">
            <w:pPr>
              <w:rPr>
                <w:b/>
                <w:bCs/>
                <w:color w:val="FFFFFF" w:themeColor="background1"/>
              </w:rPr>
            </w:pPr>
            <w:r w:rsidRPr="00C75008">
              <w:rPr>
                <w:b/>
                <w:bCs/>
                <w:color w:val="FFFFFF" w:themeColor="background1"/>
              </w:rPr>
              <w:t>ADDITIONAL INFORMATION</w:t>
            </w:r>
          </w:p>
        </w:tc>
        <w:tc>
          <w:tcPr>
            <w:tcW w:w="936" w:type="dxa"/>
            <w:gridSpan w:val="2"/>
            <w:shd w:val="clear" w:color="auto" w:fill="0070C0"/>
          </w:tcPr>
          <w:p w14:paraId="1A734E02" w14:textId="77777777" w:rsidR="00A21DEE" w:rsidRPr="00B714AD" w:rsidRDefault="00A21DEE" w:rsidP="00A21DE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115" w:type="dxa"/>
            <w:gridSpan w:val="2"/>
            <w:shd w:val="clear" w:color="auto" w:fill="0070C0"/>
          </w:tcPr>
          <w:p w14:paraId="54847380" w14:textId="77777777" w:rsidR="00A21DEE" w:rsidRPr="00B714AD" w:rsidRDefault="00A21DEE" w:rsidP="00A21DEE">
            <w:pPr>
              <w:rPr>
                <w:b/>
                <w:bCs/>
                <w:color w:val="FFFFFF" w:themeColor="background1"/>
              </w:rPr>
            </w:pPr>
          </w:p>
        </w:tc>
      </w:tr>
      <w:tr w:rsidR="00A21DEE" w14:paraId="4324BA5F" w14:textId="77777777" w:rsidTr="00291DEF">
        <w:trPr>
          <w:trHeight w:val="300"/>
        </w:trPr>
        <w:tc>
          <w:tcPr>
            <w:tcW w:w="2571" w:type="dxa"/>
          </w:tcPr>
          <w:p w14:paraId="7CE3E92D" w14:textId="64504EDD" w:rsidR="00A21DEE" w:rsidRPr="00C75008" w:rsidRDefault="00A21DEE" w:rsidP="00A21DEE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HOURS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4E756593" w14:textId="77777777" w:rsidR="00A21DEE" w:rsidRDefault="00A21DEE" w:rsidP="00A21DEE"/>
        </w:tc>
        <w:tc>
          <w:tcPr>
            <w:tcW w:w="7115" w:type="dxa"/>
            <w:gridSpan w:val="2"/>
          </w:tcPr>
          <w:p w14:paraId="08C6868E" w14:textId="3DF305FE" w:rsidR="00A21DEE" w:rsidRDefault="00A21DEE" w:rsidP="00FF1953">
            <w:r>
              <w:t>The hours of work for</w:t>
            </w:r>
            <w:r w:rsidR="007E4F00">
              <w:t xml:space="preserve"> this role are </w:t>
            </w:r>
            <w:r w:rsidR="3109D774">
              <w:t>2</w:t>
            </w:r>
            <w:r w:rsidR="007E4F00">
              <w:t>6</w:t>
            </w:r>
            <w:r>
              <w:t xml:space="preserve"> per week</w:t>
            </w:r>
            <w:r w:rsidR="007E4F00">
              <w:t xml:space="preserve"> </w:t>
            </w:r>
            <w:r w:rsidR="007E4F00">
              <w:t>(including energy Advice</w:t>
            </w:r>
            <w:r w:rsidR="007E4F00">
              <w:t xml:space="preserve">), </w:t>
            </w:r>
            <w:r w:rsidR="007E4F00">
              <w:t xml:space="preserve">over 4 </w:t>
            </w:r>
            <w:r w:rsidR="007E4F00">
              <w:t>week</w:t>
            </w:r>
            <w:r w:rsidR="007E4F00">
              <w:t>days to include a Friday</w:t>
            </w:r>
            <w:r w:rsidR="007E4F00">
              <w:t xml:space="preserve"> </w:t>
            </w:r>
            <w:r w:rsidR="00DE2302">
              <w:t>(</w:t>
            </w:r>
            <w:r w:rsidR="007640DF">
              <w:t xml:space="preserve">exact </w:t>
            </w:r>
            <w:r w:rsidR="00DE2302">
              <w:t>work pattern to be agreed)</w:t>
            </w:r>
          </w:p>
        </w:tc>
      </w:tr>
      <w:tr w:rsidR="00A21DEE" w14:paraId="4C39DC29" w14:textId="77777777" w:rsidTr="00291DEF">
        <w:trPr>
          <w:trHeight w:val="300"/>
        </w:trPr>
        <w:tc>
          <w:tcPr>
            <w:tcW w:w="2571" w:type="dxa"/>
          </w:tcPr>
          <w:p w14:paraId="05803745" w14:textId="77EE6EF1" w:rsidR="00A21DEE" w:rsidRPr="00C75008" w:rsidRDefault="00A21DEE" w:rsidP="00A21DEE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CONTRACT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22D4F91B" w14:textId="77777777" w:rsidR="00A21DEE" w:rsidRDefault="00A21DEE" w:rsidP="00A21DEE"/>
        </w:tc>
        <w:tc>
          <w:tcPr>
            <w:tcW w:w="7115" w:type="dxa"/>
            <w:gridSpan w:val="2"/>
          </w:tcPr>
          <w:p w14:paraId="5F654CA2" w14:textId="0ADB9389" w:rsidR="00A21DEE" w:rsidRDefault="00A21DEE" w:rsidP="006E4906">
            <w:r>
              <w:t>All new staff are subject to a six-month probationary period. Four weeks’</w:t>
            </w:r>
            <w:r w:rsidR="00C116E3">
              <w:t xml:space="preserve"> notice is required to terminate employment by either side i.e. the employee</w:t>
            </w:r>
            <w:r w:rsidR="00B874DA">
              <w:t xml:space="preserve"> or Age UK Cheshire. During the probationary period, one week’s notice is required by either side.</w:t>
            </w:r>
          </w:p>
        </w:tc>
      </w:tr>
      <w:tr w:rsidR="006E5F82" w14:paraId="085DBFF0" w14:textId="77777777" w:rsidTr="00B874DA">
        <w:trPr>
          <w:trHeight w:val="300"/>
        </w:trPr>
        <w:tc>
          <w:tcPr>
            <w:tcW w:w="2578" w:type="dxa"/>
            <w:gridSpan w:val="2"/>
            <w:shd w:val="clear" w:color="auto" w:fill="auto"/>
          </w:tcPr>
          <w:p w14:paraId="2E4E8DF3" w14:textId="77777777" w:rsidR="006E5F82" w:rsidRPr="008B3FE1" w:rsidRDefault="006E5F82" w:rsidP="000164E6">
            <w:pPr>
              <w:rPr>
                <w:b/>
                <w:bCs/>
              </w:rPr>
            </w:pPr>
            <w:r w:rsidRPr="00C116E3">
              <w:rPr>
                <w:b/>
                <w:bCs/>
                <w:szCs w:val="24"/>
              </w:rPr>
              <w:t>FUNDING: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6A86092" w14:textId="77777777" w:rsidR="006E5F82" w:rsidRPr="008B3FE1" w:rsidRDefault="006E5F82" w:rsidP="000164E6"/>
        </w:tc>
        <w:tc>
          <w:tcPr>
            <w:tcW w:w="7108" w:type="dxa"/>
            <w:shd w:val="clear" w:color="auto" w:fill="auto"/>
          </w:tcPr>
          <w:p w14:paraId="55145716" w14:textId="01BC19DA" w:rsidR="006E5F82" w:rsidRPr="008B3FE1" w:rsidRDefault="00A718C6" w:rsidP="00B874DA">
            <w:pPr>
              <w:pStyle w:val="DefaultText"/>
              <w:ind w:right="-514"/>
            </w:pPr>
            <w:r w:rsidRPr="00B874DA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>F</w:t>
            </w:r>
            <w:r w:rsidR="006E5F82" w:rsidRPr="00B874DA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 xml:space="preserve">unding </w:t>
            </w:r>
            <w:r w:rsidRPr="00B874DA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 xml:space="preserve">is currently </w:t>
            </w:r>
            <w:r w:rsidR="00265C94" w:rsidRPr="00B874DA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 xml:space="preserve">secured </w:t>
            </w:r>
            <w:r w:rsidR="007E4F00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 xml:space="preserve">to March 2025 (December 2024 for 4 hours Energy Advice) with </w:t>
            </w:r>
            <w:r w:rsidR="00EB0901" w:rsidRPr="00B874DA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>possible extension</w:t>
            </w:r>
            <w:r w:rsidR="007E4F00">
              <w:rPr>
                <w:rFonts w:ascii="Arial" w:eastAsiaTheme="minorHAnsi" w:hAnsi="Arial" w:cs="Arial"/>
                <w:snapToGrid/>
                <w:sz w:val="22"/>
                <w:szCs w:val="22"/>
                <w:lang w:val="en-GB"/>
              </w:rPr>
              <w:t>s.</w:t>
            </w:r>
          </w:p>
        </w:tc>
      </w:tr>
      <w:tr w:rsidR="00A21DEE" w14:paraId="2DB9829C" w14:textId="77777777" w:rsidTr="00B874DA">
        <w:trPr>
          <w:trHeight w:val="300"/>
        </w:trPr>
        <w:tc>
          <w:tcPr>
            <w:tcW w:w="2571" w:type="dxa"/>
          </w:tcPr>
          <w:p w14:paraId="439A4CE3" w14:textId="1122FAA8" w:rsidR="00A21DEE" w:rsidRPr="00C75008" w:rsidRDefault="00A21DEE" w:rsidP="00A21DEE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HOLIDAY ENTITLEMENT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11846986" w14:textId="77777777" w:rsidR="00A21DEE" w:rsidRDefault="00A21DEE" w:rsidP="00A21DEE"/>
        </w:tc>
        <w:tc>
          <w:tcPr>
            <w:tcW w:w="7115" w:type="dxa"/>
            <w:gridSpan w:val="2"/>
          </w:tcPr>
          <w:p w14:paraId="296793EA" w14:textId="798AE12A" w:rsidR="00A21DEE" w:rsidRDefault="00A21DEE" w:rsidP="00A21DEE">
            <w:r>
              <w:t xml:space="preserve">From the </w:t>
            </w:r>
            <w:proofErr w:type="gramStart"/>
            <w:r>
              <w:t>1st</w:t>
            </w:r>
            <w:proofErr w:type="gramEnd"/>
            <w:r>
              <w:t xml:space="preserve"> January to 31st December the basic annual entitlement for full time employees is 25 days, plus an entitlement to Public Bank Holidays</w:t>
            </w:r>
            <w:r w:rsidR="00FF1953">
              <w:t xml:space="preserve"> </w:t>
            </w:r>
            <w:r>
              <w:t>and a discretionary entitlement to 1 extra day awarded by the Trustees.</w:t>
            </w:r>
          </w:p>
          <w:p w14:paraId="05A2529A" w14:textId="77777777" w:rsidR="00A21DEE" w:rsidRDefault="00A21DEE" w:rsidP="00A21DEE">
            <w:r>
              <w:t>Part time staff will have their entitlement pro-rated according to the</w:t>
            </w:r>
          </w:p>
          <w:p w14:paraId="1FD0F0FB" w14:textId="3F478236" w:rsidR="00A21DEE" w:rsidRDefault="00A21DEE" w:rsidP="00A21DEE">
            <w:r>
              <w:t>number of hours they are contracted to work.</w:t>
            </w:r>
          </w:p>
        </w:tc>
      </w:tr>
      <w:tr w:rsidR="00A21DEE" w14:paraId="6D0FDA33" w14:textId="77777777" w:rsidTr="00B874DA">
        <w:trPr>
          <w:trHeight w:val="300"/>
        </w:trPr>
        <w:tc>
          <w:tcPr>
            <w:tcW w:w="2571" w:type="dxa"/>
          </w:tcPr>
          <w:p w14:paraId="52331C25" w14:textId="05F6B01D" w:rsidR="00A21DEE" w:rsidRPr="00C75008" w:rsidRDefault="00A21DEE" w:rsidP="00A21DEE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t>PENSION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0DCB8D50" w14:textId="77777777" w:rsidR="00A21DEE" w:rsidRDefault="00A21DEE" w:rsidP="00A21DEE"/>
        </w:tc>
        <w:tc>
          <w:tcPr>
            <w:tcW w:w="7115" w:type="dxa"/>
            <w:gridSpan w:val="2"/>
          </w:tcPr>
          <w:p w14:paraId="54F8EFAE" w14:textId="27DE5420" w:rsidR="00A21DEE" w:rsidRDefault="00A21DEE" w:rsidP="00A21DEE">
            <w:r>
              <w:t>Age UK Cheshire has a stakeholder pension scheme in place for eligible employees.</w:t>
            </w:r>
          </w:p>
        </w:tc>
      </w:tr>
      <w:tr w:rsidR="00A21DEE" w14:paraId="573F3FC0" w14:textId="77777777" w:rsidTr="00B874DA">
        <w:trPr>
          <w:trHeight w:val="300"/>
        </w:trPr>
        <w:tc>
          <w:tcPr>
            <w:tcW w:w="2571" w:type="dxa"/>
          </w:tcPr>
          <w:p w14:paraId="1A1E2ED6" w14:textId="63CEFB09" w:rsidR="00A21DEE" w:rsidRPr="00C75008" w:rsidRDefault="00A21DEE" w:rsidP="00A21DEE">
            <w:pPr>
              <w:rPr>
                <w:b/>
                <w:bCs/>
              </w:rPr>
            </w:pPr>
            <w:r w:rsidRPr="00C75008">
              <w:rPr>
                <w:b/>
                <w:bCs/>
              </w:rPr>
              <w:lastRenderedPageBreak/>
              <w:t>HEALTH CARE</w:t>
            </w:r>
            <w:r>
              <w:rPr>
                <w:b/>
                <w:bCs/>
              </w:rPr>
              <w:t>:</w:t>
            </w:r>
          </w:p>
        </w:tc>
        <w:tc>
          <w:tcPr>
            <w:tcW w:w="936" w:type="dxa"/>
            <w:gridSpan w:val="2"/>
          </w:tcPr>
          <w:p w14:paraId="12F780C4" w14:textId="77777777" w:rsidR="00A21DEE" w:rsidRDefault="00A21DEE" w:rsidP="00A21DEE"/>
        </w:tc>
        <w:tc>
          <w:tcPr>
            <w:tcW w:w="7115" w:type="dxa"/>
            <w:gridSpan w:val="2"/>
          </w:tcPr>
          <w:p w14:paraId="3C139B72" w14:textId="45DE9FA5" w:rsidR="00A21DEE" w:rsidRDefault="00A21DEE" w:rsidP="00A21DEE">
            <w:r>
              <w:t>Age UK Cheshire offers a Health Care Cash Plan and staff are entitled to receive healthcare benefits</w:t>
            </w:r>
            <w:r w:rsidR="00731897">
              <w:t xml:space="preserve"> </w:t>
            </w:r>
          </w:p>
        </w:tc>
      </w:tr>
      <w:tr w:rsidR="00080829" w14:paraId="3530ADA7" w14:textId="77777777" w:rsidTr="3A63C9F2">
        <w:trPr>
          <w:trHeight w:val="300"/>
        </w:trPr>
        <w:tc>
          <w:tcPr>
            <w:tcW w:w="2571" w:type="dxa"/>
          </w:tcPr>
          <w:p w14:paraId="0EE1CCBF" w14:textId="4C6A1943" w:rsidR="00080829" w:rsidRPr="00C75008" w:rsidRDefault="00950C43" w:rsidP="00A21DEE">
            <w:pPr>
              <w:rPr>
                <w:b/>
                <w:bCs/>
              </w:rPr>
            </w:pPr>
            <w:r>
              <w:rPr>
                <w:b/>
                <w:bCs/>
              </w:rPr>
              <w:t>CRIMINAL DISCLOSURE:</w:t>
            </w:r>
          </w:p>
        </w:tc>
        <w:tc>
          <w:tcPr>
            <w:tcW w:w="936" w:type="dxa"/>
            <w:gridSpan w:val="2"/>
          </w:tcPr>
          <w:p w14:paraId="0778625A" w14:textId="77777777" w:rsidR="00080829" w:rsidRDefault="00080829" w:rsidP="00A21DEE"/>
        </w:tc>
        <w:tc>
          <w:tcPr>
            <w:tcW w:w="7115" w:type="dxa"/>
            <w:gridSpan w:val="2"/>
          </w:tcPr>
          <w:p w14:paraId="67E686D6" w14:textId="77777777" w:rsidR="00950C43" w:rsidRPr="000D3F63" w:rsidRDefault="00950C43" w:rsidP="00950C43">
            <w:pPr>
              <w:pStyle w:val="DefaultText"/>
              <w:ind w:right="-514"/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</w:pPr>
            <w:r w:rsidRPr="00B874DA"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  <w:t>The post holder will be subject to police checking by the Disclosure and Barring Service (formerly CRB) Enhanced Disclosure.</w:t>
            </w:r>
          </w:p>
          <w:p w14:paraId="3061DB8E" w14:textId="6BCE6430" w:rsidR="00080829" w:rsidRDefault="00080829" w:rsidP="00A21DEE"/>
        </w:tc>
      </w:tr>
      <w:tr w:rsidR="008C404F" w14:paraId="3FEC4A1C" w14:textId="77777777" w:rsidTr="00B874DA">
        <w:trPr>
          <w:trHeight w:val="300"/>
        </w:trPr>
        <w:tc>
          <w:tcPr>
            <w:tcW w:w="2578" w:type="dxa"/>
            <w:gridSpan w:val="2"/>
            <w:shd w:val="clear" w:color="auto" w:fill="auto"/>
          </w:tcPr>
          <w:p w14:paraId="5BB900FB" w14:textId="77777777" w:rsidR="008C404F" w:rsidRPr="00996DFE" w:rsidRDefault="008C404F" w:rsidP="000164E6">
            <w:pPr>
              <w:rPr>
                <w:b/>
                <w:bCs/>
                <w:highlight w:val="yellow"/>
              </w:rPr>
            </w:pPr>
            <w:r w:rsidRPr="00B874DA">
              <w:rPr>
                <w:b/>
              </w:rPr>
              <w:t>TRAVEL: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6367870E" w14:textId="77777777" w:rsidR="008C404F" w:rsidRPr="00996DFE" w:rsidRDefault="008C404F" w:rsidP="000164E6">
            <w:pPr>
              <w:jc w:val="both"/>
              <w:rPr>
                <w:highlight w:val="yellow"/>
              </w:rPr>
            </w:pPr>
          </w:p>
        </w:tc>
        <w:tc>
          <w:tcPr>
            <w:tcW w:w="7108" w:type="dxa"/>
            <w:shd w:val="clear" w:color="auto" w:fill="auto"/>
          </w:tcPr>
          <w:p w14:paraId="021A7A13" w14:textId="77777777" w:rsidR="00611E6F" w:rsidRDefault="008C404F" w:rsidP="000164E6">
            <w:pPr>
              <w:pStyle w:val="DefaultText"/>
              <w:ind w:right="-514"/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</w:pPr>
            <w:r w:rsidRPr="00C657D5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The</w:t>
            </w:r>
            <w:r w:rsidRPr="00B874DA">
              <w:rPr>
                <w:rFonts w:ascii="Arial" w:hAnsi="Arial" w:cs="Arial"/>
                <w:lang w:val="en-GB"/>
              </w:rPr>
              <w:t xml:space="preserve"> </w:t>
            </w:r>
            <w:r w:rsidRPr="00B874DA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nature of the job will require travel across Cheshire and candidates must be able to meet this requirement</w:t>
            </w:r>
            <w:r w:rsidRPr="00B874DA"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  <w:t>.  Travelling expenses will be paid</w:t>
            </w:r>
          </w:p>
          <w:p w14:paraId="15B5172E" w14:textId="4CC9D037" w:rsidR="008C404F" w:rsidRPr="00B874DA" w:rsidRDefault="008C404F" w:rsidP="000164E6">
            <w:pPr>
              <w:pStyle w:val="DefaultText"/>
              <w:ind w:right="-514"/>
              <w:rPr>
                <w:rFonts w:ascii="Arial" w:hAnsi="Arial" w:cs="Arial"/>
                <w:sz w:val="20"/>
                <w:lang w:val="en-GB"/>
              </w:rPr>
            </w:pPr>
            <w:r w:rsidRPr="00B874DA"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  <w:t>for travel incurred in the course of duty (mileage is paid at Inland Revenue dispensation rate – currently 45p per mile).</w:t>
            </w:r>
          </w:p>
          <w:p w14:paraId="5F46F32F" w14:textId="77777777" w:rsidR="008C404F" w:rsidRPr="00996DFE" w:rsidRDefault="008C404F" w:rsidP="000164E6">
            <w:pPr>
              <w:jc w:val="both"/>
              <w:rPr>
                <w:highlight w:val="yellow"/>
              </w:rPr>
            </w:pPr>
          </w:p>
        </w:tc>
      </w:tr>
      <w:tr w:rsidR="008C404F" w14:paraId="2B90BEA2" w14:textId="77777777" w:rsidTr="3A63C9F2">
        <w:trPr>
          <w:trHeight w:val="300"/>
        </w:trPr>
        <w:tc>
          <w:tcPr>
            <w:tcW w:w="2571" w:type="dxa"/>
          </w:tcPr>
          <w:p w14:paraId="12DA3C71" w14:textId="77777777" w:rsidR="008C404F" w:rsidRDefault="008C404F" w:rsidP="00A21DEE">
            <w:pPr>
              <w:rPr>
                <w:b/>
                <w:bCs/>
              </w:rPr>
            </w:pPr>
          </w:p>
        </w:tc>
        <w:tc>
          <w:tcPr>
            <w:tcW w:w="936" w:type="dxa"/>
            <w:gridSpan w:val="2"/>
          </w:tcPr>
          <w:p w14:paraId="594D854E" w14:textId="77777777" w:rsidR="008C404F" w:rsidRDefault="008C404F" w:rsidP="00A21DEE"/>
        </w:tc>
        <w:tc>
          <w:tcPr>
            <w:tcW w:w="7115" w:type="dxa"/>
            <w:gridSpan w:val="2"/>
          </w:tcPr>
          <w:p w14:paraId="0DFFDB67" w14:textId="77777777" w:rsidR="008C404F" w:rsidRPr="008C404F" w:rsidRDefault="008C404F" w:rsidP="00950C43">
            <w:pPr>
              <w:pStyle w:val="DefaultText"/>
              <w:ind w:right="-514"/>
              <w:rPr>
                <w:rFonts w:ascii="Arial" w:eastAsiaTheme="minorEastAsia" w:hAnsi="Arial" w:cs="Arial"/>
                <w:snapToGrid/>
                <w:sz w:val="22"/>
                <w:szCs w:val="22"/>
                <w:lang w:val="en-GB"/>
              </w:rPr>
            </w:pPr>
          </w:p>
        </w:tc>
      </w:tr>
    </w:tbl>
    <w:p w14:paraId="18A071B8" w14:textId="16817272" w:rsidR="00B714AD" w:rsidRDefault="00B714AD"/>
    <w:p w14:paraId="337390FB" w14:textId="77777777" w:rsidR="00C75008" w:rsidRDefault="00C75008" w:rsidP="00C75008">
      <w:pPr>
        <w:spacing w:after="0"/>
      </w:pPr>
      <w:r>
        <w:t>Age UK Cheshire is a Mindful Employer and positive actions will be taken to ensure that people will not be</w:t>
      </w:r>
    </w:p>
    <w:p w14:paraId="738DCD8A" w14:textId="77777777" w:rsidR="00C75008" w:rsidRDefault="00C75008" w:rsidP="00C75008">
      <w:pPr>
        <w:spacing w:after="0"/>
      </w:pPr>
      <w:r>
        <w:t>excluded from working for the organisation because of their age, race, ethnicity, faith, marital status, sexual</w:t>
      </w:r>
    </w:p>
    <w:p w14:paraId="32660AD9" w14:textId="24303ACC" w:rsidR="006204C3" w:rsidRDefault="00C75008" w:rsidP="00C75008">
      <w:pPr>
        <w:spacing w:after="0"/>
      </w:pPr>
      <w:r>
        <w:t>orientation, gender, physical or mental health.</w:t>
      </w:r>
    </w:p>
    <w:p w14:paraId="190ADB8A" w14:textId="77777777" w:rsidR="007E4F00" w:rsidRDefault="007E4F00" w:rsidP="00C75008">
      <w:pPr>
        <w:spacing w:after="0"/>
      </w:pPr>
    </w:p>
    <w:p w14:paraId="0750F447" w14:textId="77777777" w:rsidR="007E4F00" w:rsidRDefault="007E4F00" w:rsidP="00C75008">
      <w:pPr>
        <w:spacing w:after="0"/>
      </w:pPr>
    </w:p>
    <w:p w14:paraId="768E8A7D" w14:textId="77777777" w:rsidR="007E4F00" w:rsidRDefault="007E4F00" w:rsidP="00C75008">
      <w:pPr>
        <w:spacing w:after="0"/>
      </w:pPr>
    </w:p>
    <w:p w14:paraId="70B89E8B" w14:textId="77777777" w:rsidR="007E4F00" w:rsidRDefault="007E4F00" w:rsidP="00C75008">
      <w:pPr>
        <w:spacing w:after="0"/>
      </w:pPr>
    </w:p>
    <w:p w14:paraId="2B305A9A" w14:textId="77777777" w:rsidR="007E4F00" w:rsidRDefault="007E4F00" w:rsidP="00C75008">
      <w:pPr>
        <w:spacing w:after="0"/>
      </w:pPr>
    </w:p>
    <w:p w14:paraId="00351BF0" w14:textId="515E6DD4" w:rsidR="007E4F00" w:rsidRDefault="007E4F00" w:rsidP="00C75008">
      <w:pPr>
        <w:spacing w:after="0"/>
      </w:pPr>
      <w:r>
        <w:t>Registered charity 1091608</w:t>
      </w:r>
    </w:p>
    <w:p w14:paraId="13D93AE0" w14:textId="72F5E42B" w:rsidR="006204C3" w:rsidRDefault="006204C3" w:rsidP="00C75008">
      <w:pPr>
        <w:spacing w:after="0"/>
      </w:pPr>
    </w:p>
    <w:sectPr w:rsidR="006204C3" w:rsidSect="00B714AD">
      <w:pgSz w:w="11906" w:h="16838"/>
      <w:pgMar w:top="568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C65EF"/>
    <w:multiLevelType w:val="hybridMultilevel"/>
    <w:tmpl w:val="83E6B4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23AD"/>
    <w:multiLevelType w:val="hybridMultilevel"/>
    <w:tmpl w:val="39222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F20D5"/>
    <w:multiLevelType w:val="hybridMultilevel"/>
    <w:tmpl w:val="26B417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B6AEB"/>
    <w:multiLevelType w:val="hybridMultilevel"/>
    <w:tmpl w:val="1812D4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5EFE"/>
    <w:multiLevelType w:val="hybridMultilevel"/>
    <w:tmpl w:val="2946D434"/>
    <w:lvl w:ilvl="0" w:tplc="593CD0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22C8"/>
    <w:multiLevelType w:val="hybridMultilevel"/>
    <w:tmpl w:val="2DFC6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20023">
    <w:abstractNumId w:val="4"/>
  </w:num>
  <w:num w:numId="2" w16cid:durableId="1133409275">
    <w:abstractNumId w:val="0"/>
  </w:num>
  <w:num w:numId="3" w16cid:durableId="1544295080">
    <w:abstractNumId w:val="3"/>
  </w:num>
  <w:num w:numId="4" w16cid:durableId="1139567880">
    <w:abstractNumId w:val="2"/>
  </w:num>
  <w:num w:numId="5" w16cid:durableId="1468619314">
    <w:abstractNumId w:val="5"/>
  </w:num>
  <w:num w:numId="6" w16cid:durableId="3909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AD"/>
    <w:rsid w:val="000101FC"/>
    <w:rsid w:val="0001319E"/>
    <w:rsid w:val="00026871"/>
    <w:rsid w:val="00033612"/>
    <w:rsid w:val="0003362D"/>
    <w:rsid w:val="00033E05"/>
    <w:rsid w:val="00041528"/>
    <w:rsid w:val="00044A21"/>
    <w:rsid w:val="000575CB"/>
    <w:rsid w:val="00060612"/>
    <w:rsid w:val="00073C9D"/>
    <w:rsid w:val="00077787"/>
    <w:rsid w:val="00080829"/>
    <w:rsid w:val="000834DA"/>
    <w:rsid w:val="00091361"/>
    <w:rsid w:val="000922D7"/>
    <w:rsid w:val="00093B94"/>
    <w:rsid w:val="00093FF7"/>
    <w:rsid w:val="000A3F9F"/>
    <w:rsid w:val="000A78F5"/>
    <w:rsid w:val="000B2AE0"/>
    <w:rsid w:val="000B49F8"/>
    <w:rsid w:val="000D008E"/>
    <w:rsid w:val="000D7C0B"/>
    <w:rsid w:val="000E04DB"/>
    <w:rsid w:val="000E4D3B"/>
    <w:rsid w:val="000E65C8"/>
    <w:rsid w:val="000E75E1"/>
    <w:rsid w:val="000F19A1"/>
    <w:rsid w:val="000F208F"/>
    <w:rsid w:val="000F2345"/>
    <w:rsid w:val="000F3429"/>
    <w:rsid w:val="0010073D"/>
    <w:rsid w:val="00102D85"/>
    <w:rsid w:val="0010504D"/>
    <w:rsid w:val="00106B4D"/>
    <w:rsid w:val="001117A6"/>
    <w:rsid w:val="00116FB7"/>
    <w:rsid w:val="00121762"/>
    <w:rsid w:val="001451EA"/>
    <w:rsid w:val="001500EF"/>
    <w:rsid w:val="00163715"/>
    <w:rsid w:val="00167224"/>
    <w:rsid w:val="00175F91"/>
    <w:rsid w:val="00182CCB"/>
    <w:rsid w:val="00187B42"/>
    <w:rsid w:val="00197044"/>
    <w:rsid w:val="001A40C3"/>
    <w:rsid w:val="001A4CD0"/>
    <w:rsid w:val="001A4E63"/>
    <w:rsid w:val="001C06BA"/>
    <w:rsid w:val="001C3DE6"/>
    <w:rsid w:val="001D23C5"/>
    <w:rsid w:val="001D6DB8"/>
    <w:rsid w:val="001E736D"/>
    <w:rsid w:val="001E7E21"/>
    <w:rsid w:val="002022C1"/>
    <w:rsid w:val="002038E2"/>
    <w:rsid w:val="002054D7"/>
    <w:rsid w:val="00206F3C"/>
    <w:rsid w:val="00210B1B"/>
    <w:rsid w:val="00212F2A"/>
    <w:rsid w:val="002177C2"/>
    <w:rsid w:val="0022534E"/>
    <w:rsid w:val="00233AA0"/>
    <w:rsid w:val="00233B03"/>
    <w:rsid w:val="00236CA5"/>
    <w:rsid w:val="00243612"/>
    <w:rsid w:val="002471E7"/>
    <w:rsid w:val="00253239"/>
    <w:rsid w:val="00257772"/>
    <w:rsid w:val="00263F01"/>
    <w:rsid w:val="00265C94"/>
    <w:rsid w:val="00272208"/>
    <w:rsid w:val="00276608"/>
    <w:rsid w:val="00280034"/>
    <w:rsid w:val="00283347"/>
    <w:rsid w:val="00291DEF"/>
    <w:rsid w:val="002946F9"/>
    <w:rsid w:val="002A0210"/>
    <w:rsid w:val="002A215A"/>
    <w:rsid w:val="002A707B"/>
    <w:rsid w:val="002C0D35"/>
    <w:rsid w:val="002C112D"/>
    <w:rsid w:val="002C296D"/>
    <w:rsid w:val="002D03A7"/>
    <w:rsid w:val="002D23FF"/>
    <w:rsid w:val="002D2C4E"/>
    <w:rsid w:val="002D5F6C"/>
    <w:rsid w:val="002E1725"/>
    <w:rsid w:val="002E74F3"/>
    <w:rsid w:val="002F5715"/>
    <w:rsid w:val="003104CA"/>
    <w:rsid w:val="00317F4E"/>
    <w:rsid w:val="00320A33"/>
    <w:rsid w:val="00325CC0"/>
    <w:rsid w:val="00330491"/>
    <w:rsid w:val="003527FD"/>
    <w:rsid w:val="0036532E"/>
    <w:rsid w:val="00371E7F"/>
    <w:rsid w:val="0037326B"/>
    <w:rsid w:val="00377D5E"/>
    <w:rsid w:val="003801AD"/>
    <w:rsid w:val="00383ED8"/>
    <w:rsid w:val="00394518"/>
    <w:rsid w:val="003A18ED"/>
    <w:rsid w:val="003B0AC7"/>
    <w:rsid w:val="003C0B71"/>
    <w:rsid w:val="003E38DE"/>
    <w:rsid w:val="003E4049"/>
    <w:rsid w:val="00420054"/>
    <w:rsid w:val="004264FA"/>
    <w:rsid w:val="004277E5"/>
    <w:rsid w:val="00432CA8"/>
    <w:rsid w:val="00434C6E"/>
    <w:rsid w:val="004426C6"/>
    <w:rsid w:val="00442C23"/>
    <w:rsid w:val="0044679B"/>
    <w:rsid w:val="004634F6"/>
    <w:rsid w:val="0046485D"/>
    <w:rsid w:val="00476714"/>
    <w:rsid w:val="00494672"/>
    <w:rsid w:val="004B226D"/>
    <w:rsid w:val="004D578B"/>
    <w:rsid w:val="004E541B"/>
    <w:rsid w:val="004E58F5"/>
    <w:rsid w:val="004E73EE"/>
    <w:rsid w:val="004E7C16"/>
    <w:rsid w:val="004F2BBF"/>
    <w:rsid w:val="00505E11"/>
    <w:rsid w:val="00506426"/>
    <w:rsid w:val="00506E16"/>
    <w:rsid w:val="00512B69"/>
    <w:rsid w:val="00515760"/>
    <w:rsid w:val="005212B4"/>
    <w:rsid w:val="00526388"/>
    <w:rsid w:val="005268E3"/>
    <w:rsid w:val="005316AE"/>
    <w:rsid w:val="00550F8F"/>
    <w:rsid w:val="00564970"/>
    <w:rsid w:val="0056541C"/>
    <w:rsid w:val="00567519"/>
    <w:rsid w:val="005733ED"/>
    <w:rsid w:val="00575E6D"/>
    <w:rsid w:val="0058013D"/>
    <w:rsid w:val="00580197"/>
    <w:rsid w:val="00581BA6"/>
    <w:rsid w:val="00583970"/>
    <w:rsid w:val="00595FEA"/>
    <w:rsid w:val="0059626B"/>
    <w:rsid w:val="005B2456"/>
    <w:rsid w:val="005B4D2A"/>
    <w:rsid w:val="005B5077"/>
    <w:rsid w:val="005C735C"/>
    <w:rsid w:val="005D0D8B"/>
    <w:rsid w:val="005D14DB"/>
    <w:rsid w:val="005D4611"/>
    <w:rsid w:val="005E79AF"/>
    <w:rsid w:val="005F5FA3"/>
    <w:rsid w:val="00611E6F"/>
    <w:rsid w:val="00617309"/>
    <w:rsid w:val="006204C3"/>
    <w:rsid w:val="00622D7A"/>
    <w:rsid w:val="00626A9F"/>
    <w:rsid w:val="00626C24"/>
    <w:rsid w:val="00633C73"/>
    <w:rsid w:val="006471C5"/>
    <w:rsid w:val="00655DE7"/>
    <w:rsid w:val="00662FEC"/>
    <w:rsid w:val="00681769"/>
    <w:rsid w:val="00685A72"/>
    <w:rsid w:val="00685B7F"/>
    <w:rsid w:val="006A1AA8"/>
    <w:rsid w:val="006B17C9"/>
    <w:rsid w:val="006B28F9"/>
    <w:rsid w:val="006B62DD"/>
    <w:rsid w:val="006E221E"/>
    <w:rsid w:val="006E4906"/>
    <w:rsid w:val="006E5F82"/>
    <w:rsid w:val="006F1FBC"/>
    <w:rsid w:val="006F45DA"/>
    <w:rsid w:val="006F45FF"/>
    <w:rsid w:val="006F6EB2"/>
    <w:rsid w:val="00706FE9"/>
    <w:rsid w:val="0071033E"/>
    <w:rsid w:val="00714ECD"/>
    <w:rsid w:val="00731897"/>
    <w:rsid w:val="00740201"/>
    <w:rsid w:val="00741E2D"/>
    <w:rsid w:val="00746A6F"/>
    <w:rsid w:val="00755784"/>
    <w:rsid w:val="007560E6"/>
    <w:rsid w:val="00761FAF"/>
    <w:rsid w:val="00762962"/>
    <w:rsid w:val="007640DF"/>
    <w:rsid w:val="007712A5"/>
    <w:rsid w:val="007721DC"/>
    <w:rsid w:val="0078386F"/>
    <w:rsid w:val="00783DEE"/>
    <w:rsid w:val="00787D77"/>
    <w:rsid w:val="00794B78"/>
    <w:rsid w:val="00795B0B"/>
    <w:rsid w:val="007A6DB7"/>
    <w:rsid w:val="007B530D"/>
    <w:rsid w:val="007C1EFA"/>
    <w:rsid w:val="007C4C14"/>
    <w:rsid w:val="007D5B72"/>
    <w:rsid w:val="007E26CF"/>
    <w:rsid w:val="007E4CD7"/>
    <w:rsid w:val="007E4D5F"/>
    <w:rsid w:val="007E4F00"/>
    <w:rsid w:val="007E77CA"/>
    <w:rsid w:val="007E7BF0"/>
    <w:rsid w:val="007F4DB7"/>
    <w:rsid w:val="00801639"/>
    <w:rsid w:val="00802750"/>
    <w:rsid w:val="0082144D"/>
    <w:rsid w:val="00822694"/>
    <w:rsid w:val="00823789"/>
    <w:rsid w:val="00841924"/>
    <w:rsid w:val="00842F9F"/>
    <w:rsid w:val="00842FA2"/>
    <w:rsid w:val="00846A49"/>
    <w:rsid w:val="00846ADE"/>
    <w:rsid w:val="00847C8D"/>
    <w:rsid w:val="00847EF1"/>
    <w:rsid w:val="0085018F"/>
    <w:rsid w:val="00851DA8"/>
    <w:rsid w:val="008728B3"/>
    <w:rsid w:val="00881CB7"/>
    <w:rsid w:val="00883E9E"/>
    <w:rsid w:val="00885318"/>
    <w:rsid w:val="008923BF"/>
    <w:rsid w:val="00893D4C"/>
    <w:rsid w:val="008A1DC4"/>
    <w:rsid w:val="008A2419"/>
    <w:rsid w:val="008A5697"/>
    <w:rsid w:val="008A7E4D"/>
    <w:rsid w:val="008B1E87"/>
    <w:rsid w:val="008B3FE1"/>
    <w:rsid w:val="008B4519"/>
    <w:rsid w:val="008B6C50"/>
    <w:rsid w:val="008C042C"/>
    <w:rsid w:val="008C404F"/>
    <w:rsid w:val="008C5C10"/>
    <w:rsid w:val="008E1591"/>
    <w:rsid w:val="008E2B74"/>
    <w:rsid w:val="008E3832"/>
    <w:rsid w:val="008E60A2"/>
    <w:rsid w:val="008E7378"/>
    <w:rsid w:val="008F0630"/>
    <w:rsid w:val="008F53E0"/>
    <w:rsid w:val="00906464"/>
    <w:rsid w:val="00910E08"/>
    <w:rsid w:val="00913057"/>
    <w:rsid w:val="0091560D"/>
    <w:rsid w:val="00916686"/>
    <w:rsid w:val="00922B8E"/>
    <w:rsid w:val="00926215"/>
    <w:rsid w:val="00931AD0"/>
    <w:rsid w:val="009372B4"/>
    <w:rsid w:val="009428D2"/>
    <w:rsid w:val="00943826"/>
    <w:rsid w:val="00946DF9"/>
    <w:rsid w:val="009502A8"/>
    <w:rsid w:val="00950C43"/>
    <w:rsid w:val="00952BD8"/>
    <w:rsid w:val="00957849"/>
    <w:rsid w:val="00964387"/>
    <w:rsid w:val="009647FE"/>
    <w:rsid w:val="00971DD9"/>
    <w:rsid w:val="00972F7D"/>
    <w:rsid w:val="0099498C"/>
    <w:rsid w:val="009C7DBC"/>
    <w:rsid w:val="009E0A93"/>
    <w:rsid w:val="009E601F"/>
    <w:rsid w:val="009F0050"/>
    <w:rsid w:val="009F28A2"/>
    <w:rsid w:val="00A1313E"/>
    <w:rsid w:val="00A13FE6"/>
    <w:rsid w:val="00A167C1"/>
    <w:rsid w:val="00A21DEE"/>
    <w:rsid w:val="00A22D84"/>
    <w:rsid w:val="00A27213"/>
    <w:rsid w:val="00A3038D"/>
    <w:rsid w:val="00A321BC"/>
    <w:rsid w:val="00A4406E"/>
    <w:rsid w:val="00A46835"/>
    <w:rsid w:val="00A5155D"/>
    <w:rsid w:val="00A51A33"/>
    <w:rsid w:val="00A66D6D"/>
    <w:rsid w:val="00A718C6"/>
    <w:rsid w:val="00A817A4"/>
    <w:rsid w:val="00A833B8"/>
    <w:rsid w:val="00A845E5"/>
    <w:rsid w:val="00A85084"/>
    <w:rsid w:val="00A86861"/>
    <w:rsid w:val="00A90FB2"/>
    <w:rsid w:val="00A97D0B"/>
    <w:rsid w:val="00AA2BED"/>
    <w:rsid w:val="00AB1824"/>
    <w:rsid w:val="00AC53FE"/>
    <w:rsid w:val="00AC66F6"/>
    <w:rsid w:val="00AD45C7"/>
    <w:rsid w:val="00AF2315"/>
    <w:rsid w:val="00AF5A02"/>
    <w:rsid w:val="00AF6DC3"/>
    <w:rsid w:val="00B158E3"/>
    <w:rsid w:val="00B20465"/>
    <w:rsid w:val="00B21F6E"/>
    <w:rsid w:val="00B2670C"/>
    <w:rsid w:val="00B33762"/>
    <w:rsid w:val="00B339E2"/>
    <w:rsid w:val="00B57E88"/>
    <w:rsid w:val="00B60C75"/>
    <w:rsid w:val="00B61C75"/>
    <w:rsid w:val="00B66D67"/>
    <w:rsid w:val="00B714AD"/>
    <w:rsid w:val="00B749A7"/>
    <w:rsid w:val="00B804C0"/>
    <w:rsid w:val="00B874DA"/>
    <w:rsid w:val="00BA08CD"/>
    <w:rsid w:val="00BA0B59"/>
    <w:rsid w:val="00BA297E"/>
    <w:rsid w:val="00BA797A"/>
    <w:rsid w:val="00BB210D"/>
    <w:rsid w:val="00BB2A15"/>
    <w:rsid w:val="00BD2C98"/>
    <w:rsid w:val="00BD466C"/>
    <w:rsid w:val="00BD5E37"/>
    <w:rsid w:val="00BD5E68"/>
    <w:rsid w:val="00BE6E7F"/>
    <w:rsid w:val="00BE7CCF"/>
    <w:rsid w:val="00BF0430"/>
    <w:rsid w:val="00BF0766"/>
    <w:rsid w:val="00BF2565"/>
    <w:rsid w:val="00BF3C10"/>
    <w:rsid w:val="00BF476B"/>
    <w:rsid w:val="00C06CF7"/>
    <w:rsid w:val="00C116E3"/>
    <w:rsid w:val="00C14584"/>
    <w:rsid w:val="00C23DFF"/>
    <w:rsid w:val="00C26BF7"/>
    <w:rsid w:val="00C31FA4"/>
    <w:rsid w:val="00C32C5A"/>
    <w:rsid w:val="00C37113"/>
    <w:rsid w:val="00C41756"/>
    <w:rsid w:val="00C424F6"/>
    <w:rsid w:val="00C447ED"/>
    <w:rsid w:val="00C45A6C"/>
    <w:rsid w:val="00C54DCC"/>
    <w:rsid w:val="00C64BAD"/>
    <w:rsid w:val="00C657D5"/>
    <w:rsid w:val="00C65F8D"/>
    <w:rsid w:val="00C6691B"/>
    <w:rsid w:val="00C75008"/>
    <w:rsid w:val="00C76CAD"/>
    <w:rsid w:val="00C7747D"/>
    <w:rsid w:val="00C8006F"/>
    <w:rsid w:val="00C800B1"/>
    <w:rsid w:val="00C80FD0"/>
    <w:rsid w:val="00C83F04"/>
    <w:rsid w:val="00C855A4"/>
    <w:rsid w:val="00C85FF0"/>
    <w:rsid w:val="00C8685E"/>
    <w:rsid w:val="00C907E6"/>
    <w:rsid w:val="00C9249F"/>
    <w:rsid w:val="00CA10F3"/>
    <w:rsid w:val="00CB428A"/>
    <w:rsid w:val="00CC0096"/>
    <w:rsid w:val="00CC5C76"/>
    <w:rsid w:val="00CD3FA2"/>
    <w:rsid w:val="00CE7CD0"/>
    <w:rsid w:val="00CF610B"/>
    <w:rsid w:val="00D0037B"/>
    <w:rsid w:val="00D11109"/>
    <w:rsid w:val="00D13E38"/>
    <w:rsid w:val="00D17DC0"/>
    <w:rsid w:val="00D25258"/>
    <w:rsid w:val="00D25538"/>
    <w:rsid w:val="00D26311"/>
    <w:rsid w:val="00D26C2F"/>
    <w:rsid w:val="00D32905"/>
    <w:rsid w:val="00D34F12"/>
    <w:rsid w:val="00D35EC1"/>
    <w:rsid w:val="00D41D04"/>
    <w:rsid w:val="00D421F1"/>
    <w:rsid w:val="00D42DB6"/>
    <w:rsid w:val="00D5465A"/>
    <w:rsid w:val="00D55D3C"/>
    <w:rsid w:val="00D619AB"/>
    <w:rsid w:val="00D66FE1"/>
    <w:rsid w:val="00D7019F"/>
    <w:rsid w:val="00D77424"/>
    <w:rsid w:val="00D905C8"/>
    <w:rsid w:val="00DA04FA"/>
    <w:rsid w:val="00DA5F12"/>
    <w:rsid w:val="00DC232A"/>
    <w:rsid w:val="00DC3E97"/>
    <w:rsid w:val="00DC5188"/>
    <w:rsid w:val="00DD0580"/>
    <w:rsid w:val="00DD5A8C"/>
    <w:rsid w:val="00DE2302"/>
    <w:rsid w:val="00DE2DFC"/>
    <w:rsid w:val="00DE32FC"/>
    <w:rsid w:val="00DE3F78"/>
    <w:rsid w:val="00DF0368"/>
    <w:rsid w:val="00E032EF"/>
    <w:rsid w:val="00E04A56"/>
    <w:rsid w:val="00E1080F"/>
    <w:rsid w:val="00E32C7C"/>
    <w:rsid w:val="00E409CB"/>
    <w:rsid w:val="00E44F38"/>
    <w:rsid w:val="00E5218C"/>
    <w:rsid w:val="00E60F51"/>
    <w:rsid w:val="00E62494"/>
    <w:rsid w:val="00E72D62"/>
    <w:rsid w:val="00E773F6"/>
    <w:rsid w:val="00E8715C"/>
    <w:rsid w:val="00E9039A"/>
    <w:rsid w:val="00E93310"/>
    <w:rsid w:val="00E93FFE"/>
    <w:rsid w:val="00EB0348"/>
    <w:rsid w:val="00EB0901"/>
    <w:rsid w:val="00EB7211"/>
    <w:rsid w:val="00ED2055"/>
    <w:rsid w:val="00ED746B"/>
    <w:rsid w:val="00EE1D93"/>
    <w:rsid w:val="00EE4A04"/>
    <w:rsid w:val="00EF0017"/>
    <w:rsid w:val="00EF1A07"/>
    <w:rsid w:val="00EF21E7"/>
    <w:rsid w:val="00EF4747"/>
    <w:rsid w:val="00F0084B"/>
    <w:rsid w:val="00F00D33"/>
    <w:rsid w:val="00F11620"/>
    <w:rsid w:val="00F3414B"/>
    <w:rsid w:val="00F36282"/>
    <w:rsid w:val="00F647A2"/>
    <w:rsid w:val="00F6527F"/>
    <w:rsid w:val="00F67AE2"/>
    <w:rsid w:val="00F70AF2"/>
    <w:rsid w:val="00F71B8B"/>
    <w:rsid w:val="00F7694F"/>
    <w:rsid w:val="00F80F2D"/>
    <w:rsid w:val="00F84300"/>
    <w:rsid w:val="00F87444"/>
    <w:rsid w:val="00F92912"/>
    <w:rsid w:val="00FA3C67"/>
    <w:rsid w:val="00FB6569"/>
    <w:rsid w:val="00FD14F7"/>
    <w:rsid w:val="00FD44AA"/>
    <w:rsid w:val="00FE0EA0"/>
    <w:rsid w:val="00FF0CAA"/>
    <w:rsid w:val="00FF1953"/>
    <w:rsid w:val="00FF2C4F"/>
    <w:rsid w:val="01B0A57F"/>
    <w:rsid w:val="01CC8F68"/>
    <w:rsid w:val="01EDDA08"/>
    <w:rsid w:val="03E2A667"/>
    <w:rsid w:val="0414CC47"/>
    <w:rsid w:val="049CEE21"/>
    <w:rsid w:val="04CF461D"/>
    <w:rsid w:val="0641AD4E"/>
    <w:rsid w:val="06F0058A"/>
    <w:rsid w:val="06FC56CE"/>
    <w:rsid w:val="0A0B985A"/>
    <w:rsid w:val="0ADDA428"/>
    <w:rsid w:val="0EC2A736"/>
    <w:rsid w:val="118AEC2F"/>
    <w:rsid w:val="12644FDE"/>
    <w:rsid w:val="1326BC90"/>
    <w:rsid w:val="13336681"/>
    <w:rsid w:val="1536AE17"/>
    <w:rsid w:val="164301EF"/>
    <w:rsid w:val="17239F06"/>
    <w:rsid w:val="17C381F9"/>
    <w:rsid w:val="1A270E34"/>
    <w:rsid w:val="1D72EC5E"/>
    <w:rsid w:val="1E9F8D4E"/>
    <w:rsid w:val="1ECB56C6"/>
    <w:rsid w:val="1ED70498"/>
    <w:rsid w:val="1FA8BCC2"/>
    <w:rsid w:val="20A95EF4"/>
    <w:rsid w:val="21505A76"/>
    <w:rsid w:val="21663345"/>
    <w:rsid w:val="21BB361B"/>
    <w:rsid w:val="23BB75DC"/>
    <w:rsid w:val="25C836EB"/>
    <w:rsid w:val="28869765"/>
    <w:rsid w:val="2B7EE70C"/>
    <w:rsid w:val="2E617517"/>
    <w:rsid w:val="2EB62645"/>
    <w:rsid w:val="2FC1055D"/>
    <w:rsid w:val="3109D774"/>
    <w:rsid w:val="3264D378"/>
    <w:rsid w:val="32C7B485"/>
    <w:rsid w:val="32EC9572"/>
    <w:rsid w:val="33047488"/>
    <w:rsid w:val="33478AC9"/>
    <w:rsid w:val="3452EEC0"/>
    <w:rsid w:val="35B665E5"/>
    <w:rsid w:val="363E27B9"/>
    <w:rsid w:val="38A53B29"/>
    <w:rsid w:val="3A63C9F2"/>
    <w:rsid w:val="3CEB2A26"/>
    <w:rsid w:val="3D4E5469"/>
    <w:rsid w:val="3DDC4820"/>
    <w:rsid w:val="3F480EA4"/>
    <w:rsid w:val="3FAC18AC"/>
    <w:rsid w:val="4019C236"/>
    <w:rsid w:val="4050D84D"/>
    <w:rsid w:val="40FBB1B2"/>
    <w:rsid w:val="4220D432"/>
    <w:rsid w:val="42D52FAF"/>
    <w:rsid w:val="433AF18E"/>
    <w:rsid w:val="44710010"/>
    <w:rsid w:val="46F33DDF"/>
    <w:rsid w:val="47A8A0D2"/>
    <w:rsid w:val="49A2521B"/>
    <w:rsid w:val="49FA6A20"/>
    <w:rsid w:val="4AA2FD1B"/>
    <w:rsid w:val="4B32D951"/>
    <w:rsid w:val="4C027E65"/>
    <w:rsid w:val="4E8F2663"/>
    <w:rsid w:val="4F16890E"/>
    <w:rsid w:val="50064A74"/>
    <w:rsid w:val="50172345"/>
    <w:rsid w:val="5094FDAF"/>
    <w:rsid w:val="51A21AD5"/>
    <w:rsid w:val="5230CE10"/>
    <w:rsid w:val="547E91A3"/>
    <w:rsid w:val="54B71E36"/>
    <w:rsid w:val="56491CB5"/>
    <w:rsid w:val="5A04F331"/>
    <w:rsid w:val="5A1A2B9E"/>
    <w:rsid w:val="5DC7C778"/>
    <w:rsid w:val="5E2B5508"/>
    <w:rsid w:val="5F08A0B6"/>
    <w:rsid w:val="5F3DB2FC"/>
    <w:rsid w:val="61C02C25"/>
    <w:rsid w:val="61FFFAB6"/>
    <w:rsid w:val="626C9CEA"/>
    <w:rsid w:val="65FA2EEE"/>
    <w:rsid w:val="671B61BD"/>
    <w:rsid w:val="675373F3"/>
    <w:rsid w:val="6D28ED88"/>
    <w:rsid w:val="6D7507B4"/>
    <w:rsid w:val="6E4D7468"/>
    <w:rsid w:val="6F29CDA1"/>
    <w:rsid w:val="6F37E14A"/>
    <w:rsid w:val="70460381"/>
    <w:rsid w:val="71FDD52F"/>
    <w:rsid w:val="73458A16"/>
    <w:rsid w:val="735011EA"/>
    <w:rsid w:val="7440747F"/>
    <w:rsid w:val="7483FEB6"/>
    <w:rsid w:val="75389053"/>
    <w:rsid w:val="7713FD6F"/>
    <w:rsid w:val="77845BA8"/>
    <w:rsid w:val="77FB7C5C"/>
    <w:rsid w:val="786B70B4"/>
    <w:rsid w:val="7AC946C5"/>
    <w:rsid w:val="7E1D5B90"/>
    <w:rsid w:val="7FC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3DDA"/>
  <w15:chartTrackingRefBased/>
  <w15:docId w15:val="{A40DDBEB-EF05-460C-A7CF-FDB9147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2F5496" w:themeColor="accent1" w:themeShade="BF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E1"/>
    <w:rPr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0E6"/>
    <w:pPr>
      <w:keepNext/>
      <w:keepLines/>
      <w:spacing w:before="240" w:after="0"/>
      <w:outlineLvl w:val="0"/>
    </w:pPr>
    <w:rPr>
      <w:rFonts w:eastAsiaTheme="majorEastAsia"/>
      <w:b/>
      <w:bCs/>
      <w:color w:val="55225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60E6"/>
    <w:pPr>
      <w:keepNext/>
      <w:keepLines/>
      <w:spacing w:before="40" w:after="0"/>
      <w:outlineLvl w:val="1"/>
    </w:pPr>
    <w:rPr>
      <w:rFonts w:eastAsiaTheme="majorEastAsia" w:cstheme="majorBidi"/>
      <w:b/>
      <w:color w:val="007DAD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0E6"/>
    <w:pPr>
      <w:keepNext/>
      <w:keepLines/>
      <w:spacing w:before="40" w:after="0"/>
      <w:outlineLvl w:val="2"/>
    </w:pPr>
    <w:rPr>
      <w:rFonts w:eastAsiaTheme="majorEastAsia" w:cstheme="majorBidi"/>
      <w:color w:val="55225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nhideWhenUsed/>
    <w:qFormat/>
    <w:rsid w:val="00E5218C"/>
    <w:pPr>
      <w:spacing w:line="280" w:lineRule="exact"/>
    </w:pPr>
    <w:rPr>
      <w:rFonts w:eastAsia="Times New Roman" w:cs="Times New Roman"/>
      <w:lang w:val="en-US"/>
    </w:rPr>
  </w:style>
  <w:style w:type="character" w:customStyle="1" w:styleId="CommentTextChar">
    <w:name w:val="Comment Text Char"/>
    <w:link w:val="CommentText"/>
    <w:rsid w:val="00E5218C"/>
    <w:rPr>
      <w:rFonts w:eastAsia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60E6"/>
    <w:rPr>
      <w:rFonts w:eastAsiaTheme="majorEastAsia"/>
      <w:b/>
      <w:bCs/>
      <w:color w:val="5522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0E6"/>
    <w:rPr>
      <w:rFonts w:eastAsiaTheme="majorEastAsia" w:cstheme="majorBidi"/>
      <w:b/>
      <w:color w:val="007DAD"/>
      <w:sz w:val="24"/>
      <w:szCs w:val="26"/>
    </w:rPr>
  </w:style>
  <w:style w:type="paragraph" w:styleId="TOC2">
    <w:name w:val="toc 2"/>
    <w:basedOn w:val="Heading2"/>
    <w:next w:val="Normal"/>
    <w:autoRedefine/>
    <w:uiPriority w:val="39"/>
    <w:unhideWhenUsed/>
    <w:rsid w:val="007560E6"/>
    <w:pPr>
      <w:tabs>
        <w:tab w:val="right" w:leader="dot" w:pos="9356"/>
      </w:tabs>
      <w:spacing w:after="100"/>
      <w:ind w:left="220"/>
    </w:pPr>
    <w:rPr>
      <w:rFonts w:eastAsia="Times New Roman" w:cs="Arial"/>
      <w:bCs/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7560E6"/>
    <w:pPr>
      <w:tabs>
        <w:tab w:val="right" w:leader="dot" w:pos="9356"/>
      </w:tabs>
      <w:spacing w:after="100"/>
    </w:pPr>
    <w:rPr>
      <w:rFonts w:eastAsia="Times New Roman"/>
      <w:bCs w:val="0"/>
      <w:noProof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60E6"/>
    <w:rPr>
      <w:rFonts w:eastAsiaTheme="majorEastAsia" w:cstheme="majorBidi"/>
      <w:color w:val="55225D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560E6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B7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038E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5B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F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2"/>
    <w:pPr>
      <w:spacing w:line="240" w:lineRule="auto"/>
    </w:pPr>
    <w:rPr>
      <w:rFonts w:eastAsiaTheme="minorHAnsi" w:cs="Arial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2"/>
    <w:rPr>
      <w:rFonts w:eastAsia="Times New Roman" w:cs="Times New Roman"/>
      <w:b/>
      <w:bCs/>
      <w:color w:val="auto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21DC"/>
    <w:pP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17" ma:contentTypeDescription="Create a new document." ma:contentTypeScope="" ma:versionID="106ff03f4852f9c92d7fdbb59e789d82">
  <xsd:schema xmlns:xsd="http://www.w3.org/2001/XMLSchema" xmlns:xs="http://www.w3.org/2001/XMLSchema" xmlns:p="http://schemas.microsoft.com/office/2006/metadata/properties" xmlns:ns2="b24afd96-552f-49ba-8139-8d9391f740ea" xmlns:ns3="83b8d7dc-b46a-46fa-9caf-cfe3e158437f" targetNamespace="http://schemas.microsoft.com/office/2006/metadata/properties" ma:root="true" ma:fieldsID="31b524ed6240fa224694386a001c9ce1" ns2:_="" ns3:_="">
    <xsd:import namespace="b24afd96-552f-49ba-8139-8d9391f740ea"/>
    <xsd:import namespace="83b8d7dc-b46a-46fa-9caf-cfe3e158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46722b-9b92-45e2-9dc1-7d8e5db8d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7dc-b46a-46fa-9caf-cfe3e158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f960a8-ddef-4435-a8df-5d33056ce472}" ma:internalName="TaxCatchAll" ma:showField="CatchAllData" ma:web="83b8d7dc-b46a-46fa-9caf-cfe3e1584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8d7dc-b46a-46fa-9caf-cfe3e158437f">
      <UserInfo>
        <DisplayName>Christine McMahon</DisplayName>
        <AccountId>17</AccountId>
        <AccountType/>
      </UserInfo>
      <UserInfo>
        <DisplayName>Eileen Craig</DisplayName>
        <AccountId>48</AccountId>
        <AccountType/>
      </UserInfo>
    </SharedWithUsers>
    <lcf76f155ced4ddcb4097134ff3c332f xmlns="b24afd96-552f-49ba-8139-8d9391f740ea">
      <Terms xmlns="http://schemas.microsoft.com/office/infopath/2007/PartnerControls"/>
    </lcf76f155ced4ddcb4097134ff3c332f>
    <TaxCatchAll xmlns="83b8d7dc-b46a-46fa-9caf-cfe3e158437f" xsi:nil="true"/>
  </documentManagement>
</p:properties>
</file>

<file path=customXml/itemProps1.xml><?xml version="1.0" encoding="utf-8"?>
<ds:datastoreItem xmlns:ds="http://schemas.openxmlformats.org/officeDocument/2006/customXml" ds:itemID="{A85D631F-3E58-4964-93BB-5361CD47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87271-42DC-4DAE-B7DA-DEB38D53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83b8d7dc-b46a-46fa-9caf-cfe3e158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7CDAB-A28C-4FD7-B943-B2B871E7BCF3}">
  <ds:schemaRefs>
    <ds:schemaRef ds:uri="http://schemas.microsoft.com/office/2006/metadata/properties"/>
    <ds:schemaRef ds:uri="http://schemas.microsoft.com/office/infopath/2007/PartnerControls"/>
    <ds:schemaRef ds:uri="83b8d7dc-b46a-46fa-9caf-cfe3e158437f"/>
    <ds:schemaRef ds:uri="b24afd96-552f-49ba-8139-8d9391f74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Maskell</dc:creator>
  <cp:keywords/>
  <dc:description/>
  <cp:lastModifiedBy>Eileen Craig</cp:lastModifiedBy>
  <cp:revision>2</cp:revision>
  <dcterms:created xsi:type="dcterms:W3CDTF">2024-06-25T15:02:00Z</dcterms:created>
  <dcterms:modified xsi:type="dcterms:W3CDTF">2024-06-25T15:02:00Z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0x010100B336C6BFCC338A4AAAD98867A826782F</vt:lpwstr>
  </property>
  <property fmtid="{D5CDD505-2E9C-101B-9397-08002B2CF9AE}" pid="3" name="MediaServiceImageTags">
    <vt:lpwstr/>
  </property>
</Properties>
</file>